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Borders>
          <w:top w:val="single" w:sz="8" w:space="0" w:color="000000"/>
          <w:bottom w:val="single" w:sz="8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10030"/>
      </w:tblGrid>
      <w:tr w:rsidR="003D727B" w:rsidRPr="00F47BF3" w:rsidTr="006C2993">
        <w:trPr>
          <w:trHeight w:val="251"/>
        </w:trPr>
        <w:tc>
          <w:tcPr>
            <w:tcW w:w="10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/>
          </w:tcPr>
          <w:p w:rsidR="003D727B" w:rsidRPr="00F47BF3" w:rsidRDefault="003D727B" w:rsidP="003D727B">
            <w:pPr>
              <w:pStyle w:val="Heading2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</w:pPr>
            <w:r w:rsidRPr="00F47BF3"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ԴԻԼԻՋԱՆ  </w:t>
            </w:r>
            <w:r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ՀԱՄԱՅՆՔԻ ՂԵԿԱՎԱՐԻ </w:t>
            </w:r>
            <w:r w:rsidRPr="00F47BF3"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 </w:t>
            </w:r>
            <w:r w:rsidR="00D74419"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ԲՅՈՒՋԵՏԱՅԻՆ </w:t>
            </w:r>
            <w:r w:rsidRPr="00F47BF3"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ՈՒՂԵՐՁԸ </w:t>
            </w:r>
          </w:p>
        </w:tc>
      </w:tr>
    </w:tbl>
    <w:p w:rsidR="003D727B" w:rsidRPr="00F47BF3" w:rsidRDefault="003D727B" w:rsidP="003D727B">
      <w:pPr>
        <w:spacing w:after="0" w:line="20" w:lineRule="atLeast"/>
        <w:ind w:right="-5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727B" w:rsidRPr="00002EC6" w:rsidRDefault="003D727B" w:rsidP="003D7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2021</w:t>
      </w:r>
      <w:r w:rsidRPr="00002EC6">
        <w:rPr>
          <w:rFonts w:ascii="GHEA Grapalat" w:hAnsi="GHEA Grapalat" w:cs="GHEA Grapalat"/>
          <w:color w:val="000000"/>
          <w:lang w:val="hy-AM"/>
        </w:rPr>
        <w:t xml:space="preserve">թ. բյուջեն ՏԻՄ-երին օրենքով վերապահված լիազորությունների շրջանակներում համայնքի եկամուտների ձևավորման և ծախսերի կատարման տարեկան ֆինանսական ծրագիրն է, հիմնված Դիլիջան համայնքի 2016 - 2021թթ. </w:t>
      </w:r>
      <w:r>
        <w:rPr>
          <w:rFonts w:ascii="GHEA Grapalat" w:hAnsi="GHEA Grapalat" w:cs="GHEA Grapalat"/>
          <w:color w:val="000000"/>
          <w:lang w:val="hy-AM"/>
        </w:rPr>
        <w:t>ՀՀԶԾ-ի, 2021թ. ՏԱՊ-ի, 2020</w:t>
      </w:r>
      <w:r w:rsidRPr="00002EC6">
        <w:rPr>
          <w:rFonts w:ascii="GHEA Grapalat" w:hAnsi="GHEA Grapalat" w:cs="GHEA Grapalat"/>
          <w:color w:val="000000"/>
          <w:lang w:val="hy-AM"/>
        </w:rPr>
        <w:t xml:space="preserve">թ. Դիլիջան  համայնքի ֆինանսատնտեսական գործունեության արդյունքների վրա: </w:t>
      </w:r>
    </w:p>
    <w:p w:rsidR="003D727B" w:rsidRPr="00002EC6" w:rsidRDefault="003D727B" w:rsidP="003D7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Համայնքի գործունեությունը մեծապես կախված է բյուջետային գործընթացի լավ կազմակերպումից, բյուջեի եկամուտների, համայնքի հիմնական գործառույթներից զատ լրացուցիչ միջոցների արդյունավետ հավաքագրումից և միջոցների խնայողական, նպատակային օգտագործումից:</w:t>
      </w:r>
    </w:p>
    <w:p w:rsidR="003D727B" w:rsidRPr="00002EC6" w:rsidRDefault="003D727B" w:rsidP="003D7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Գալիք բյուջետային տարվա համայնքի զարգացման հիմնական ուղղություններն են՝</w:t>
      </w:r>
    </w:p>
    <w:p w:rsidR="003D727B" w:rsidRPr="00002EC6" w:rsidRDefault="003D727B" w:rsidP="003D727B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360" w:right="-18" w:hanging="360"/>
        <w:rPr>
          <w:rFonts w:ascii="GHEA Grapalat" w:hAnsi="GHEA Grapalat" w:cs="GHEA Grapalat"/>
          <w:lang w:val="hy-AM"/>
        </w:rPr>
      </w:pPr>
      <w:r w:rsidRPr="00002EC6">
        <w:rPr>
          <w:rFonts w:ascii="GHEA Grapalat" w:hAnsi="GHEA Grapalat" w:cs="GHEA Grapalat"/>
          <w:lang w:val="hy-AM"/>
        </w:rPr>
        <w:t>Բարելավել համայնքի ֆինանսական վիճակը՝ ճշտելով հողի հարկի և գույքահարկի բազաները, բարձրացնելով սեփական եկամուտների հավաքագրման մակարդակը և նպատակային օգտագործելով բյուջետային միջոցները,</w:t>
      </w:r>
    </w:p>
    <w:p w:rsidR="003D727B" w:rsidRPr="00002EC6" w:rsidRDefault="003D727B" w:rsidP="003D727B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360" w:right="-18" w:hanging="360"/>
        <w:rPr>
          <w:rFonts w:ascii="GHEA Grapalat" w:hAnsi="GHEA Grapalat" w:cs="GHEA Grapalat"/>
          <w:lang w:val="hy-AM"/>
        </w:rPr>
      </w:pPr>
      <w:r w:rsidRPr="00002EC6">
        <w:rPr>
          <w:rFonts w:ascii="GHEA Grapalat" w:hAnsi="GHEA Grapalat" w:cs="GHEA Grapalat"/>
          <w:lang w:val="hy-AM"/>
        </w:rPr>
        <w:t xml:space="preserve">Բարձրացնել ՏԻՄ-երի, համայնքի աշխատակազմի, համայնքային կազմակերպությունների և բնակիչների հետ աշխատանքի արդյունավետությունը, </w:t>
      </w:r>
    </w:p>
    <w:p w:rsidR="003D727B" w:rsidRPr="00002EC6" w:rsidRDefault="003D727B" w:rsidP="003D727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Իրականացնել համայնքի ֆինանսատնտեսական և հաշվապահական հաշվառման գործունեության արդյունավետ կազմակերպում:</w:t>
      </w:r>
    </w:p>
    <w:p w:rsidR="003D727B" w:rsidRPr="00002EC6" w:rsidRDefault="003D727B" w:rsidP="003D727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/ըստ համայնքի բնակավայրերի յուրահատկությունների/ մակարդակն ու որակը:</w:t>
      </w:r>
      <w:r w:rsidRPr="00002EC6">
        <w:rPr>
          <w:rFonts w:ascii="Sylfaen" w:hAnsi="Sylfaen"/>
          <w:color w:val="000000"/>
          <w:lang w:val="hy-AM"/>
        </w:rPr>
        <w:t xml:space="preserve"> </w:t>
      </w:r>
    </w:p>
    <w:p w:rsidR="003D727B" w:rsidRPr="00002EC6" w:rsidRDefault="003D727B" w:rsidP="003D727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/>
          <w:color w:val="000000"/>
          <w:lang w:val="hy-AM"/>
        </w:rPr>
        <w:t>Բյուջետային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հատկացումների,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նպատակների,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միջոցառումների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և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ցուցանիշների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մեջ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հաշվի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առնել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գենդերային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տեսանկյունը:</w:t>
      </w:r>
    </w:p>
    <w:p w:rsidR="003D727B" w:rsidRPr="00002EC6" w:rsidRDefault="003D727B" w:rsidP="003D727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 xml:space="preserve">Իրականացնել կրթության, մշակույթի և սպորտի բնագավառների համայնքային ենթակառուցվածքների պահպանման, շահագործման, նորոգման, ջեռուցման համակարգերի վերականգնման, գույքային վերազինման և այլ աշխատանքներ՝ ըստ համայնքի բնակավայրերի յուրահատկությունների: </w:t>
      </w:r>
    </w:p>
    <w:p w:rsidR="003D727B" w:rsidRPr="00002EC6" w:rsidRDefault="003D727B" w:rsidP="003D727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Կապիտալ ներդրումներ կատարել համայնքի բնակարանային-կոմունալ տնտեսության, բարեկարգման և ճանապարհային տնտեսության բնագավառներում ըստ բնակավայրերի յուրահատկությունների (մասնավորապես միջհամայնքային ենթակայության ճանապարհների՝ առաջարկելով կատարել իրավական ակտերում համապատասխան  փոփոխություններ):</w:t>
      </w:r>
    </w:p>
    <w:p w:rsidR="003D727B" w:rsidRPr="003D727B" w:rsidRDefault="003D727B" w:rsidP="003D727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3D727B">
        <w:rPr>
          <w:rFonts w:ascii="GHEA Grapalat" w:hAnsi="GHEA Grapalat" w:cs="GHEA Grapalat"/>
          <w:color w:val="000000"/>
          <w:lang w:val="hy-AM"/>
        </w:rPr>
        <w:t>Աշխուժացնել համայնքի մշակութային, մարզական և հասարակական կյանքը, կառուցելով նոր ենթակառուցվածքներ՝ հաշվի առնելով նաև համայնքի համառոտ նկարագիրը և զարգացման ուղղվածությունն ու  տեսլականը:</w:t>
      </w:r>
    </w:p>
    <w:p w:rsidR="003D727B" w:rsidRPr="003D727B" w:rsidRDefault="003D727B" w:rsidP="003D727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3D727B">
        <w:rPr>
          <w:rFonts w:ascii="GHEA Grapalat" w:hAnsi="GHEA Grapalat"/>
          <w:color w:val="000000"/>
          <w:lang w:val="hy-AM"/>
        </w:rPr>
        <w:t>Հավասար պայմաններ և հավասար հնարավորություններ ստեղծել</w:t>
      </w:r>
      <w:r w:rsidRPr="003D727B">
        <w:rPr>
          <w:rFonts w:cs="Calibri"/>
          <w:color w:val="000000"/>
          <w:lang w:val="hy-AM"/>
        </w:rPr>
        <w:t>  </w:t>
      </w:r>
      <w:r w:rsidRPr="003D727B">
        <w:rPr>
          <w:rFonts w:ascii="GHEA Grapalat" w:hAnsi="GHEA Grapalat"/>
          <w:color w:val="000000"/>
          <w:lang w:val="hy-AM"/>
        </w:rPr>
        <w:t>կանանց և տղամարդկանց անհատական ներուժի ինքնադրսևորման համար,</w:t>
      </w:r>
    </w:p>
    <w:p w:rsidR="003D727B" w:rsidRPr="003D727B" w:rsidRDefault="003D727B" w:rsidP="003D727B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360" w:right="-18" w:hanging="360"/>
        <w:rPr>
          <w:rFonts w:ascii="GHEA Grapalat" w:hAnsi="GHEA Grapalat" w:cs="GHEA Grapalat"/>
          <w:lang w:val="hy-AM"/>
        </w:rPr>
      </w:pPr>
      <w:r w:rsidRPr="003D727B">
        <w:rPr>
          <w:rFonts w:ascii="GHEA Grapalat" w:hAnsi="GHEA Grapalat" w:cs="GHEA Grapalat"/>
          <w:lang w:val="hy-AM"/>
        </w:rPr>
        <w:t>Խոցելի խմբերին և բազմազավակ ընտանիքներին ցուցաբերել աջակցություն,</w:t>
      </w:r>
    </w:p>
    <w:p w:rsidR="003D727B" w:rsidRPr="003D727B" w:rsidRDefault="003D727B" w:rsidP="003D727B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360" w:right="-18" w:hanging="360"/>
        <w:rPr>
          <w:rFonts w:ascii="GHEA Grapalat" w:hAnsi="GHEA Grapalat" w:cs="GHEA Grapalat"/>
          <w:lang w:val="hy-AM"/>
        </w:rPr>
      </w:pPr>
      <w:r w:rsidRPr="003D727B">
        <w:rPr>
          <w:rFonts w:ascii="GHEA Grapalat" w:hAnsi="GHEA Grapalat" w:cs="GHEA Grapalat"/>
          <w:lang w:val="hy-AM"/>
        </w:rPr>
        <w:t>Զարգացնել զբոսաշրջությունը և զբոսաշրջիկների ներհոսքը,</w:t>
      </w:r>
    </w:p>
    <w:p w:rsidR="003D727B" w:rsidRPr="00002EC6" w:rsidRDefault="003D727B" w:rsidP="003D727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en"/>
        </w:rPr>
      </w:pP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Իրականացնել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սոցիալական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տարաբնույթ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ծրագրեր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>:</w:t>
      </w:r>
    </w:p>
    <w:p w:rsidR="003D727B" w:rsidRPr="00002EC6" w:rsidRDefault="003D727B" w:rsidP="003D7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lang w:val="en"/>
        </w:rPr>
      </w:pPr>
    </w:p>
    <w:p w:rsidR="003D727B" w:rsidRPr="00002EC6" w:rsidRDefault="003D727B" w:rsidP="003D727B">
      <w:pPr>
        <w:widowControl w:val="0"/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GHEA Grapalat" w:hAnsi="GHEA Grapalat" w:cs="GHEA Grapalat"/>
          <w:color w:val="000000"/>
          <w:lang w:val="en"/>
        </w:rPr>
      </w:pPr>
      <w:proofErr w:type="spellStart"/>
      <w:r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>
        <w:rPr>
          <w:rFonts w:ascii="GHEA Grapalat" w:hAnsi="GHEA Grapalat" w:cs="GHEA Grapalat"/>
          <w:color w:val="000000"/>
          <w:lang w:val="en"/>
        </w:rPr>
        <w:t xml:space="preserve"> 2021</w:t>
      </w:r>
      <w:r w:rsidRPr="00002EC6">
        <w:rPr>
          <w:rFonts w:ascii="GHEA Grapalat" w:hAnsi="GHEA Grapalat" w:cs="GHEA Grapalat"/>
          <w:color w:val="000000"/>
          <w:lang w:val="en"/>
        </w:rPr>
        <w:t xml:space="preserve">թ. </w:t>
      </w:r>
      <w:proofErr w:type="spellStart"/>
      <w:proofErr w:type="gramStart"/>
      <w:r w:rsidRPr="00002EC6">
        <w:rPr>
          <w:rFonts w:ascii="GHEA Grapalat" w:hAnsi="GHEA Grapalat" w:cs="GHEA Grapalat"/>
          <w:color w:val="000000"/>
          <w:lang w:val="en"/>
        </w:rPr>
        <w:t>զարգացման</w:t>
      </w:r>
      <w:proofErr w:type="spellEnd"/>
      <w:proofErr w:type="gram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հիմնական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ուղղություններն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ուղղված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են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բնակչության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կենսական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շահերի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ապահովմանը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շրջակա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միջավայրի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պահպանմանը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lastRenderedPageBreak/>
        <w:t>հարմարավետ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ու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բարեկեցիկ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միջավայրի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ստեղծմանը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համայնքային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ենթակառուցվածքների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արդիականացմանն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ու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զարգացմանը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ինչպես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նաև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գլխավոր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հատակագծին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համապատասխան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քաղաքաշինական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ծրագրերի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իրականացմանը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: </w:t>
      </w:r>
    </w:p>
    <w:p w:rsidR="003D727B" w:rsidRDefault="003D727B" w:rsidP="003D7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color w:val="000000"/>
          <w:lang w:val="en"/>
        </w:rPr>
      </w:pP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Ես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դիմում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եմ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բնակիչներին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ավագանու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անդամներին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համայնքային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կազմակերպությունների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աշխատակիցներին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՝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շահագրգիռ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մոտ</w:t>
      </w:r>
      <w:r>
        <w:rPr>
          <w:rFonts w:ascii="GHEA Grapalat" w:hAnsi="GHEA Grapalat" w:cs="GHEA Grapalat"/>
          <w:color w:val="000000"/>
          <w:lang w:val="en"/>
        </w:rPr>
        <w:t>եցում</w:t>
      </w:r>
      <w:proofErr w:type="spellEnd"/>
      <w:r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en"/>
        </w:rPr>
        <w:t>ցուցաբերելու</w:t>
      </w:r>
      <w:proofErr w:type="spellEnd"/>
      <w:r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>
        <w:rPr>
          <w:rFonts w:ascii="GHEA Grapalat" w:hAnsi="GHEA Grapalat" w:cs="GHEA Grapalat"/>
          <w:color w:val="000000"/>
          <w:lang w:val="en"/>
        </w:rPr>
        <w:t xml:space="preserve"> 2021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թվականի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բյուջեի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միջոցների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գոյացմանը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դրանց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նպատակային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օգտագործմանը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բյուջեի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կատարմանը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և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վերահսկմանը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>:</w:t>
      </w:r>
    </w:p>
    <w:p w:rsidR="00D74419" w:rsidRPr="00002EC6" w:rsidRDefault="00D74419" w:rsidP="003D7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color w:val="000000"/>
          <w:lang w:val="en"/>
        </w:rPr>
      </w:pPr>
    </w:p>
    <w:p w:rsidR="003D727B" w:rsidRPr="00002EC6" w:rsidRDefault="003D727B" w:rsidP="003D727B">
      <w:pPr>
        <w:spacing w:after="0" w:line="20" w:lineRule="atLeast"/>
        <w:ind w:right="373" w:firstLine="720"/>
        <w:rPr>
          <w:rFonts w:ascii="GHEA Grapalat" w:hAnsi="GHEA Grapalat"/>
          <w:lang w:val="en"/>
        </w:rPr>
      </w:pPr>
    </w:p>
    <w:p w:rsidR="003D727B" w:rsidRPr="00B57235" w:rsidRDefault="003D727B" w:rsidP="00D74419">
      <w:pPr>
        <w:spacing w:after="0" w:line="20" w:lineRule="atLeast"/>
        <w:ind w:firstLine="720"/>
        <w:jc w:val="center"/>
        <w:rPr>
          <w:rFonts w:ascii="GHEA Grapalat" w:hAnsi="GHEA Grapalat"/>
          <w:sz w:val="24"/>
          <w:szCs w:val="24"/>
        </w:rPr>
      </w:pPr>
      <w:r w:rsidRPr="00B57235">
        <w:rPr>
          <w:rFonts w:ascii="GHEA Grapalat" w:hAnsi="GHEA Grapalat" w:cs="Sylfaen"/>
          <w:b/>
          <w:sz w:val="24"/>
          <w:szCs w:val="24"/>
        </w:rPr>
        <w:t>ՀԱՄԱՅՆՔԻ</w:t>
      </w:r>
      <w:r w:rsidRPr="00B57235">
        <w:rPr>
          <w:rFonts w:ascii="GHEA Grapalat" w:hAnsi="GHEA Grapalat"/>
          <w:b/>
          <w:sz w:val="24"/>
          <w:szCs w:val="24"/>
        </w:rPr>
        <w:t xml:space="preserve"> </w:t>
      </w:r>
      <w:r w:rsidRPr="00B57235">
        <w:rPr>
          <w:rFonts w:ascii="GHEA Grapalat" w:hAnsi="GHEA Grapalat" w:cs="Sylfaen"/>
          <w:b/>
          <w:sz w:val="24"/>
          <w:szCs w:val="24"/>
        </w:rPr>
        <w:t>ՂԵԿԱՎԱՐ՝</w:t>
      </w:r>
      <w:r w:rsidRPr="00B57235">
        <w:rPr>
          <w:rFonts w:ascii="GHEA Grapalat" w:hAnsi="GHEA Grapalat"/>
          <w:b/>
          <w:sz w:val="24"/>
          <w:szCs w:val="24"/>
        </w:rPr>
        <w:t xml:space="preserve"> </w:t>
      </w:r>
      <w:r w:rsidRPr="00B57235">
        <w:rPr>
          <w:rFonts w:ascii="GHEA Grapalat" w:hAnsi="GHEA Grapalat"/>
          <w:sz w:val="24"/>
          <w:szCs w:val="24"/>
        </w:rPr>
        <w:t xml:space="preserve">  </w:t>
      </w:r>
      <w:r w:rsidR="00D74419">
        <w:rPr>
          <w:rFonts w:ascii="GHEA Grapalat" w:hAnsi="GHEA Grapalat"/>
          <w:sz w:val="24"/>
          <w:szCs w:val="24"/>
        </w:rPr>
        <w:t xml:space="preserve">                  </w:t>
      </w:r>
      <w:r w:rsidRPr="00B57235">
        <w:rPr>
          <w:rFonts w:ascii="GHEA Grapalat" w:hAnsi="GHEA Grapalat"/>
          <w:sz w:val="24"/>
          <w:szCs w:val="24"/>
        </w:rPr>
        <w:t xml:space="preserve">  </w:t>
      </w:r>
      <w:r w:rsidRPr="00002EC6">
        <w:rPr>
          <w:rFonts w:ascii="GHEA Grapalat" w:hAnsi="GHEA Grapalat"/>
          <w:b/>
          <w:sz w:val="24"/>
          <w:szCs w:val="24"/>
        </w:rPr>
        <w:t>ԱՐՄԵՆ ՍԱՆԹՐՈՍՅԱՆ</w:t>
      </w:r>
    </w:p>
    <w:p w:rsidR="003D727B" w:rsidRDefault="003D727B" w:rsidP="003D727B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3D727B" w:rsidRDefault="003D727B" w:rsidP="003D727B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3D727B" w:rsidRDefault="003D727B" w:rsidP="003D727B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3D727B" w:rsidRDefault="003D727B" w:rsidP="003D727B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D81CC2" w:rsidRDefault="00D81CC2">
      <w:bookmarkStart w:id="0" w:name="_GoBack"/>
      <w:bookmarkEnd w:id="0"/>
    </w:p>
    <w:sectPr w:rsidR="00D8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CC43B2"/>
    <w:lvl w:ilvl="0">
      <w:numFmt w:val="bullet"/>
      <w:lvlText w:val="*"/>
      <w:lvlJc w:val="left"/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7B"/>
    <w:rsid w:val="003D727B"/>
    <w:rsid w:val="00D74419"/>
    <w:rsid w:val="00D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FD5F4-BD42-4285-AAC3-C06981D3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7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27B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hAnsi="Times LatArm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727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hAnsi="Times LatArm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727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hAnsi="Times LatArm"/>
      <w:b/>
      <w:noProof/>
      <w:sz w:val="36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3D727B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hAnsi="Times LatArm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D727B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hAnsi="Times LatArm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D727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hAnsi="Times LatArm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D727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3D727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3D727B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27B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D727B"/>
    <w:rPr>
      <w:rFonts w:ascii="Times LatArm" w:eastAsia="Times New Roman" w:hAnsi="Times LatArm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727B"/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3D727B"/>
    <w:rPr>
      <w:rFonts w:ascii="Times LatArm" w:eastAsia="Times New Roman" w:hAnsi="Times LatArm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D727B"/>
    <w:rPr>
      <w:rFonts w:ascii="Times LatArm" w:eastAsia="Times New Roman" w:hAnsi="Times LatArm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D727B"/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D727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3D727B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3D727B"/>
    <w:rPr>
      <w:rFonts w:ascii="Arial" w:eastAsia="Times New Roman" w:hAnsi="Arial" w:cs="Arial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2020-12-28T05:49:00Z</cp:lastPrinted>
  <dcterms:created xsi:type="dcterms:W3CDTF">2020-12-28T05:51:00Z</dcterms:created>
  <dcterms:modified xsi:type="dcterms:W3CDTF">2020-12-28T05:51:00Z</dcterms:modified>
</cp:coreProperties>
</file>