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D1C" w:rsidRDefault="00E22D1C" w:rsidP="00E22D1C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ՀԻՄՆԱՎՈՐՈՒՄ</w:t>
      </w:r>
    </w:p>
    <w:p w:rsidR="00E22D1C" w:rsidRDefault="00E22D1C" w:rsidP="00E22D1C">
      <w:pPr>
        <w:spacing w:after="0" w:line="36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sz w:val="24"/>
          <w:lang w:val="hy-AM"/>
        </w:rPr>
        <w:t>«ԴԻԼԻՋԱՆ ՀԱՄԱՅՆՔՈՒՄ ՍՈՑԻԱԼԱԿԱՆ ԱՋԱԿՑՈՒԹՅԱՆ ՎԵՐԱԲԵՐՅԱԼ ԿԱՄԱՎՈՐ ԽՆԴԻՐՆԵՐԸ ԼՈՒԾԵԼՈՒ ՉԱՓՈՐՈՇԻՉՆԵՐԸ ՍԱՀՄԱՆԵԼՈՒ ՄԱՍԻՆ» ԴԻԼԻՋԱՆԻ ՀԱՄԱՅՆՔԻ ԱՎԱԳԱՆՈՒ ՈՐՈՇՄԱՆ ՆԱԽԱԳԾԻ ԸՆԴՈՒՆՄԱՆ ԱՆՀՐԱԺԵՇՏՈՒԹՅԱՆ                                                       ՎԵՐԱԲԵՐՅԱԼ</w:t>
      </w:r>
    </w:p>
    <w:p w:rsidR="00E22D1C" w:rsidRDefault="00E22D1C" w:rsidP="00E22D1C">
      <w:pPr>
        <w:spacing w:after="0" w:line="360" w:lineRule="auto"/>
        <w:jc w:val="center"/>
        <w:rPr>
          <w:rFonts w:ascii="GHEA Grapalat" w:hAnsi="GHEA Grapalat"/>
          <w:sz w:val="12"/>
          <w:szCs w:val="12"/>
          <w:lang w:val="hy-AM"/>
        </w:rPr>
      </w:pPr>
    </w:p>
    <w:p w:rsidR="00E22D1C" w:rsidRDefault="00E22D1C" w:rsidP="00E22D1C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Դիլիջանի համայնքի ավագանու քննարկմանը ներկայացվող որոշման նախագիծը մշակվել է «Տեղական ինքնակառավարման մասին» ՀՀ օրենքի 10-րդ հոդվածի 11-րդ մասի պահանջներով՝ Հայաստանի Հանրապետության Սահմանադրության 182-րդ հոդվածի 1-ին մասի 2-րդ նախադասությամբ սահմանված կարգավորումների համատեքստում։ </w:t>
      </w:r>
    </w:p>
    <w:p w:rsidR="00E22D1C" w:rsidRDefault="00E22D1C" w:rsidP="00E22D1C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«Տեղական ինքնակառավարման մասին» ՀՀ օրենքի 10-րդ հոդվածի կարգավորումների վերլուծությունը ցույց է տալիս, որ համայնքի տեղական ինքնակառավարման մարմինների կողմից սոցիալական աջակցության տրամադրումը դիտարկվում է որպես համայնքի կամավոր խնդիր, հետևաբար նաև համայնքի կամավոր խնդրի լուծմանը միտված սեփական լիազորություն։ </w:t>
      </w:r>
    </w:p>
    <w:p w:rsidR="00E22D1C" w:rsidRDefault="00E22D1C" w:rsidP="00E22D1C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Վերը մեջբերվածի համատեքստում, հարկ է անդրադառնալ համայնքի կամավոր խնդիրների և դրանց լուծմանը միտված սեփական լիազորությունների սահմանադրական կարգավորումներին։ Այսպես՝ համաձայն Հայաստանի Հանրապետության Սահմանադրության 182-րդ հոդվածի 1-ին մասի, համայնքի տեղական ինքնակառավարման մարմիններին վերապահված սեփական լիազորությունները միտված են լուծելու համայնքի պարտադիր և կամավոր խնդիրները։ </w:t>
      </w:r>
    </w:p>
    <w:p w:rsidR="00E22D1C" w:rsidRDefault="00E22D1C" w:rsidP="00E22D1C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Սահմանադրական վերը մեջբերված նորմով միաժամանակ սահմանվում է, որ համայնքի կամավոր խնդիրները սահմանվում են համայնքի ավագանու որոշումներով։ </w:t>
      </w:r>
    </w:p>
    <w:p w:rsidR="00E22D1C" w:rsidRDefault="00E22D1C" w:rsidP="00E22D1C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«Տեղական ինքնակառավարման մասին» ՀՀ օրենքի 10-րդ հոդվածի կարգավորումները ցույց են տալիս, որ օրենսդիրը համայնքում սոցիալական աջակցության տրամադրումը դիտարկել է որպես համայնքի կամավոր խնդիր, հետևաբար օրենսդրական իմպերատիվ պահանջ է սահմանել, որ սոցիալական աջակցության վերաբերյալ կամավոր խնդիրների լուծումը իրականացվի ավագանու կողմից սահմանված չափորոշիչների հիման վրա։ </w:t>
      </w:r>
    </w:p>
    <w:p w:rsidR="00E22D1C" w:rsidRDefault="00E22D1C" w:rsidP="00E22D1C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Սոցիալական աջակցության վերաբերյալ կամավոր խնդիրների լուծման չափորոշիչների մշակման համար հիմք են հանդիսացել նաև «Սոցիալական աջակցության մասին» օրենքի 18-րդ հոդվածի դրույթները:</w:t>
      </w:r>
    </w:p>
    <w:p w:rsidR="00E22D1C" w:rsidRDefault="00E22D1C" w:rsidP="00E22D1C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lastRenderedPageBreak/>
        <w:t>Միաժամանակ, օրենսդրական կարգավորումների</w:t>
      </w:r>
      <w:r w:rsidR="004104E9">
        <w:rPr>
          <w:rFonts w:ascii="GHEA Grapalat" w:hAnsi="GHEA Grapalat"/>
          <w:sz w:val="24"/>
          <w:lang w:val="hy-AM"/>
        </w:rPr>
        <w:t>ց</w:t>
      </w:r>
      <w:r>
        <w:rPr>
          <w:rFonts w:ascii="GHEA Grapalat" w:hAnsi="GHEA Grapalat"/>
          <w:sz w:val="24"/>
          <w:lang w:val="hy-AM"/>
        </w:rPr>
        <w:t xml:space="preserve"> զատ, հարկ է անդրադառնալ նաև համայնքում իրականացվող սոցիալական աջակցության տեղական քաղաքականությանը, կամ որ նույնն է՝ իրավակիրառական պրակտիկային։ </w:t>
      </w:r>
    </w:p>
    <w:p w:rsidR="00E22D1C" w:rsidRDefault="00E22D1C" w:rsidP="00E22D1C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Ըստ էության համայնքում սոցիալական աջակցության տրամադրման հետ կապված իրավահարաբերությունները նորմատիվ իրավական կարգավորումների իմաստով կանոնակարգված չեն, ինչի պայմաններում համայնքի տեղական ինքնակառավարման մարմինների գործողությունները բազմաթիվ դեպքերում, առավելապես՝ համայնքում իրավական հսկողության և հաշվեքննության իրականացման գործընթացներում, դիտարկվում են որպես ոչ իրավաչափ։ </w:t>
      </w:r>
    </w:p>
    <w:p w:rsidR="00E22D1C" w:rsidRDefault="00E22D1C" w:rsidP="00E22D1C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Սույն որոշման նախագծի ընդունման անհրաժեշտությունը նրանում է, որ «Տեղական ինքնակառավարման մասին» ՀՀ օրենքի 10-րդ հոդվածի  11-րդ մասի պահանջներով՝ համայնքի ավագանու համար նախատեսվել է պարտավորություն, առանձին նորմատիվային բնույթ կրող որոշմամբ սահմանելու համայնքի սոցիալական աջակցության վերաբերյալ կամավոր խնդրի լուծման չափորոշիչները։ </w:t>
      </w:r>
    </w:p>
    <w:p w:rsidR="00E22D1C" w:rsidRDefault="00E22D1C" w:rsidP="00E22D1C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Բացի օրենսդրական պահանջի իրագործման անհրաժեշտությունից, առկա է նաև իրավակիրառական անհրաժեշտություն և նպատակահարմարություն, համայնքային մակարդակում կարգավորելու համայնքի բյուջետային միջոցների հաշվին սոցիալական աջակցություն տրամադրելու հետ կապված իրավահարաբերությունները, սահմանելով այդ իրավահարաբերությունների առաջացմանը, փոփոխմանը կամ դադարեցմանը միտված ընթացակարգերը և ենթաօրենսդրական կառուցակարգերը։ </w:t>
      </w:r>
    </w:p>
    <w:p w:rsidR="00E22D1C" w:rsidRDefault="00E22D1C" w:rsidP="00E22D1C">
      <w:pPr>
        <w:spacing w:after="0" w:line="360" w:lineRule="auto"/>
        <w:ind w:firstLine="708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Նախագծի կարգավորման առարկայի շրջանակներում, առաջարկվում է սահմանել այն չափորոշիչները և ընթացակարգերը, որոնց համաձայն կիրականացվի համայնքում սոցիալապես անապահով ընտանիքների սոցիալական աջակցություն ցուցաբերելու գործընթացը։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  <w:t xml:space="preserve">      Նախագծով սահմանվում է, որ սոցիալական աջակցություն ցուցաբերելու գործընթացը ապահովելու համար՝ որպես համայնքի կամավոր խնդրի լուծմանն ուղղված ավագանու սահմանած սեփական լիազորություն, համայնքի ղեկավարի կողմից ստեղծվում է մշտական գործող հանձնաժողով։ </w:t>
      </w:r>
    </w:p>
    <w:p w:rsidR="00E22D1C" w:rsidRDefault="00E22D1C" w:rsidP="00E22D1C">
      <w:pPr>
        <w:spacing w:after="0" w:line="360" w:lineRule="auto"/>
        <w:ind w:firstLine="708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Նախագծով սահմանվում են նաև հանձնաժողովի գործունեության ընթացակարգերը, ուսումնասիրությունների կազմակերպման, եզրակացությունների տրման, որոշումների կայացման կարգը, սոցիալական փաթեթում ընդգրկվող անհրաժեշտ փաստաթղթերի կազմը։ Սոցիալական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lastRenderedPageBreak/>
        <w:t xml:space="preserve">աջակցություն ստանալու համար դիմած անապահով ընտանիքի (անձի) կարիքների գնահատման համար առաջարկվում է սահմանել միավորային հետևյալ համակարգը՝ </w:t>
      </w:r>
    </w:p>
    <w:p w:rsidR="00E22D1C" w:rsidRDefault="00E22D1C" w:rsidP="00E22D1C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նպաստառու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ընտանիք </w:t>
      </w:r>
      <w:r>
        <w:rPr>
          <w:rFonts w:ascii="GHEA Grapalat" w:hAnsi="GHEA Grapalat"/>
          <w:sz w:val="24"/>
          <w:szCs w:val="24"/>
          <w:lang w:val="hy-AM"/>
        </w:rPr>
        <w:t xml:space="preserve">- 1 </w:t>
      </w:r>
      <w:r>
        <w:rPr>
          <w:rFonts w:ascii="GHEA Grapalat" w:hAnsi="GHEA Grapalat" w:cs="Sylfaen"/>
          <w:sz w:val="24"/>
          <w:szCs w:val="24"/>
          <w:lang w:val="hy-AM"/>
        </w:rPr>
        <w:t>միավոր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E22D1C" w:rsidRDefault="00E22D1C" w:rsidP="00E22D1C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միայնակ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մայր</w:t>
      </w:r>
      <w:r>
        <w:rPr>
          <w:rFonts w:ascii="GHEA Grapalat" w:hAnsi="GHEA Grapalat"/>
          <w:sz w:val="24"/>
          <w:szCs w:val="24"/>
          <w:lang w:val="hy-AM"/>
        </w:rPr>
        <w:t xml:space="preserve"> - 1 </w:t>
      </w:r>
      <w:r>
        <w:rPr>
          <w:rFonts w:ascii="GHEA Grapalat" w:hAnsi="GHEA Grapalat" w:cs="Sylfaen"/>
          <w:sz w:val="24"/>
          <w:szCs w:val="24"/>
          <w:lang w:val="hy-AM"/>
        </w:rPr>
        <w:t>միավոր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E22D1C" w:rsidRDefault="00E22D1C" w:rsidP="00E22D1C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ամուսնալուծված  կին կամ տղամարդ - 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1 </w:t>
      </w:r>
      <w:r>
        <w:rPr>
          <w:rFonts w:ascii="GHEA Grapalat" w:hAnsi="GHEA Grapalat" w:cs="Sylfaen"/>
          <w:sz w:val="24"/>
          <w:szCs w:val="24"/>
          <w:lang w:val="hy-AM"/>
        </w:rPr>
        <w:t>միավոր</w:t>
      </w:r>
      <w:r>
        <w:rPr>
          <w:rFonts w:ascii="GHEA Grapalat" w:hAnsi="GHEA Grapalat" w:cs="Courier New"/>
          <w:sz w:val="24"/>
          <w:szCs w:val="24"/>
          <w:lang w:val="hy-AM"/>
        </w:rPr>
        <w:t>,</w:t>
      </w:r>
    </w:p>
    <w:p w:rsidR="00E22D1C" w:rsidRDefault="00E22D1C" w:rsidP="00E22D1C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բազմանդամ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ընտանիք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 - 1 </w:t>
      </w:r>
      <w:r>
        <w:rPr>
          <w:rFonts w:ascii="GHEA Grapalat" w:hAnsi="GHEA Grapalat" w:cs="Sylfaen"/>
          <w:sz w:val="24"/>
          <w:szCs w:val="24"/>
          <w:lang w:val="hy-AM"/>
        </w:rPr>
        <w:t>միավոր</w:t>
      </w:r>
      <w:r>
        <w:rPr>
          <w:rFonts w:ascii="GHEA Grapalat" w:hAnsi="GHEA Grapalat" w:cs="Courier New"/>
          <w:sz w:val="24"/>
          <w:szCs w:val="24"/>
          <w:lang w:val="hy-AM"/>
        </w:rPr>
        <w:t>,</w:t>
      </w:r>
      <w:r>
        <w:rPr>
          <w:rFonts w:ascii="GHEA Grapalat" w:hAnsi="GHEA Grapalat" w:cs="Courier New"/>
          <w:sz w:val="24"/>
          <w:szCs w:val="24"/>
          <w:lang w:val="hy-AM"/>
        </w:rPr>
        <w:tab/>
      </w:r>
    </w:p>
    <w:p w:rsidR="00E22D1C" w:rsidRDefault="00E22D1C" w:rsidP="00E22D1C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բանակում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զինվոր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 - 2 </w:t>
      </w:r>
      <w:r>
        <w:rPr>
          <w:rFonts w:ascii="GHEA Grapalat" w:hAnsi="GHEA Grapalat" w:cs="Sylfaen"/>
          <w:sz w:val="24"/>
          <w:szCs w:val="24"/>
          <w:lang w:val="hy-AM"/>
        </w:rPr>
        <w:t>միավոր,</w:t>
      </w:r>
      <w:r>
        <w:rPr>
          <w:rFonts w:ascii="GHEA Grapalat" w:hAnsi="GHEA Grapalat" w:cs="Courier New"/>
          <w:sz w:val="24"/>
          <w:szCs w:val="24"/>
          <w:lang w:val="hy-AM"/>
        </w:rPr>
        <w:tab/>
      </w:r>
      <w:r>
        <w:rPr>
          <w:rFonts w:ascii="GHEA Grapalat" w:hAnsi="GHEA Grapalat" w:cs="Courier New"/>
          <w:sz w:val="24"/>
          <w:szCs w:val="24"/>
          <w:lang w:val="hy-AM"/>
        </w:rPr>
        <w:tab/>
      </w:r>
      <w:r>
        <w:rPr>
          <w:rFonts w:ascii="GHEA Grapalat" w:hAnsi="GHEA Grapalat" w:cs="Courier New"/>
          <w:sz w:val="24"/>
          <w:szCs w:val="24"/>
          <w:lang w:val="hy-AM"/>
        </w:rPr>
        <w:tab/>
      </w:r>
    </w:p>
    <w:p w:rsidR="00E22D1C" w:rsidRDefault="00E22D1C" w:rsidP="00E22D1C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ընտանիքի անդամի 1-ին կամ 2-րդ կարգի </w:t>
      </w:r>
      <w:r>
        <w:rPr>
          <w:rFonts w:ascii="GHEA Grapalat" w:hAnsi="GHEA Grapalat" w:cs="Sylfaen"/>
          <w:sz w:val="24"/>
          <w:szCs w:val="24"/>
          <w:lang w:val="hy-AM"/>
        </w:rPr>
        <w:t>հաշմանդամություն</w:t>
      </w:r>
      <w:r>
        <w:rPr>
          <w:rFonts w:ascii="GHEA Grapalat" w:hAnsi="GHEA Grapalat"/>
          <w:sz w:val="24"/>
          <w:szCs w:val="24"/>
          <w:lang w:val="hy-AM"/>
        </w:rPr>
        <w:t xml:space="preserve"> - 2 </w:t>
      </w:r>
      <w:r>
        <w:rPr>
          <w:rFonts w:ascii="GHEA Grapalat" w:hAnsi="GHEA Grapalat" w:cs="Sylfaen"/>
          <w:sz w:val="24"/>
          <w:szCs w:val="24"/>
          <w:lang w:val="hy-AM"/>
        </w:rPr>
        <w:t>միավոր</w:t>
      </w:r>
      <w:r>
        <w:rPr>
          <w:rFonts w:ascii="GHEA Grapalat" w:hAnsi="GHEA Grapalat" w:cs="Courier New"/>
          <w:sz w:val="24"/>
          <w:szCs w:val="24"/>
          <w:lang w:val="hy-AM"/>
        </w:rPr>
        <w:t>,</w:t>
      </w:r>
      <w:r>
        <w:rPr>
          <w:rFonts w:ascii="GHEA Grapalat" w:hAnsi="GHEA Grapalat" w:cs="Courier New"/>
          <w:sz w:val="24"/>
          <w:szCs w:val="24"/>
          <w:lang w:val="hy-AM"/>
        </w:rPr>
        <w:tab/>
      </w:r>
    </w:p>
    <w:p w:rsidR="00E22D1C" w:rsidRDefault="00E22D1C" w:rsidP="00E22D1C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բնակվում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վարձով կամ վագոն-տնակում</w:t>
      </w:r>
      <w:r>
        <w:rPr>
          <w:rFonts w:ascii="GHEA Grapalat" w:hAnsi="GHEA Grapalat"/>
          <w:sz w:val="24"/>
          <w:szCs w:val="24"/>
          <w:lang w:val="hy-AM"/>
        </w:rPr>
        <w:t xml:space="preserve"> - 3 </w:t>
      </w:r>
      <w:r>
        <w:rPr>
          <w:rFonts w:ascii="GHEA Grapalat" w:hAnsi="GHEA Grapalat" w:cs="Sylfaen"/>
          <w:sz w:val="24"/>
          <w:szCs w:val="24"/>
          <w:lang w:val="hy-AM"/>
        </w:rPr>
        <w:t>միավոր</w:t>
      </w:r>
      <w:r>
        <w:rPr>
          <w:rFonts w:ascii="GHEA Grapalat" w:hAnsi="GHEA Grapalat" w:cs="Courier New"/>
          <w:sz w:val="24"/>
          <w:szCs w:val="24"/>
          <w:lang w:val="hy-AM"/>
        </w:rPr>
        <w:t>,</w:t>
      </w:r>
    </w:p>
    <w:p w:rsidR="00E22D1C" w:rsidRDefault="00E22D1C" w:rsidP="00E22D1C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Tahoma"/>
          <w:sz w:val="24"/>
          <w:szCs w:val="24"/>
          <w:lang w:val="hy-AM"/>
        </w:rPr>
        <w:t xml:space="preserve">արտակարգ իրավիճակից (բնական, տեխնածին աղետ) տուժած ընտանիք -3 </w:t>
      </w:r>
      <w:r>
        <w:rPr>
          <w:rFonts w:ascii="GHEA Grapalat" w:hAnsi="GHEA Grapalat" w:cs="Sylfaen"/>
          <w:sz w:val="24"/>
          <w:szCs w:val="24"/>
          <w:lang w:val="hy-AM"/>
        </w:rPr>
        <w:t>միավոր</w:t>
      </w:r>
      <w:r>
        <w:rPr>
          <w:rFonts w:ascii="GHEA Grapalat" w:hAnsi="GHEA Grapalat" w:cs="Courier New"/>
          <w:sz w:val="24"/>
          <w:szCs w:val="24"/>
          <w:lang w:val="hy-AM"/>
        </w:rPr>
        <w:t>,</w:t>
      </w:r>
    </w:p>
    <w:p w:rsidR="00E22D1C" w:rsidRDefault="00E22D1C" w:rsidP="00E22D1C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 xml:space="preserve">ընտանիքի անդամի մահվան դեպք - 2 </w:t>
      </w:r>
      <w:r>
        <w:rPr>
          <w:rFonts w:ascii="GHEA Grapalat" w:hAnsi="GHEA Grapalat" w:cs="Sylfaen"/>
          <w:sz w:val="24"/>
          <w:szCs w:val="24"/>
          <w:lang w:val="hy-AM"/>
        </w:rPr>
        <w:t>միավոր,</w:t>
      </w:r>
    </w:p>
    <w:p w:rsidR="00E22D1C" w:rsidRDefault="00E22D1C" w:rsidP="00E22D1C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 xml:space="preserve">հայրենիքի պաշտպանության ժամանակ զոհվածի (անհետ կորածի) կամ ռազմական գործողությունների ժամանակ հաշմանդամ դարձած անձի ընտանիք - </w:t>
      </w:r>
      <w:r>
        <w:rPr>
          <w:rFonts w:ascii="GHEA Grapalat" w:hAnsi="GHEA Grapalat"/>
          <w:sz w:val="24"/>
          <w:szCs w:val="24"/>
          <w:lang w:val="hy-AM"/>
        </w:rPr>
        <w:t xml:space="preserve">2 </w:t>
      </w:r>
      <w:r>
        <w:rPr>
          <w:rFonts w:ascii="GHEA Grapalat" w:hAnsi="GHEA Grapalat" w:cs="Sylfaen"/>
          <w:sz w:val="24"/>
          <w:szCs w:val="24"/>
          <w:lang w:val="hy-AM"/>
        </w:rPr>
        <w:t>միավոր</w:t>
      </w:r>
      <w:r>
        <w:rPr>
          <w:rFonts w:ascii="GHEA Grapalat" w:hAnsi="GHEA Grapalat" w:cs="Courier New"/>
          <w:sz w:val="24"/>
          <w:szCs w:val="24"/>
          <w:lang w:val="hy-AM"/>
        </w:rPr>
        <w:t>,</w:t>
      </w:r>
      <w:r>
        <w:rPr>
          <w:rFonts w:ascii="GHEA Grapalat" w:hAnsi="GHEA Grapalat" w:cs="Courier New"/>
          <w:sz w:val="24"/>
          <w:szCs w:val="24"/>
          <w:lang w:val="hy-AM"/>
        </w:rPr>
        <w:tab/>
      </w:r>
    </w:p>
    <w:p w:rsidR="00E22D1C" w:rsidRDefault="00E22D1C" w:rsidP="00E22D1C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>միայնակ թոշակառու - 2 միավոր,</w:t>
      </w:r>
      <w:r>
        <w:rPr>
          <w:rFonts w:ascii="GHEA Grapalat" w:hAnsi="GHEA Grapalat" w:cs="Courier New"/>
          <w:sz w:val="24"/>
          <w:szCs w:val="24"/>
          <w:lang w:val="hy-AM"/>
        </w:rPr>
        <w:tab/>
      </w:r>
    </w:p>
    <w:p w:rsidR="00E22D1C" w:rsidRDefault="00E22D1C" w:rsidP="00E22D1C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անբարենպաստ</w:t>
      </w:r>
      <w:r>
        <w:rPr>
          <w:rFonts w:ascii="GHEA Grapalat" w:hAnsi="GHEA Grapalat"/>
          <w:sz w:val="24"/>
          <w:szCs w:val="24"/>
          <w:lang w:val="hy-AM"/>
        </w:rPr>
        <w:t xml:space="preserve"> այլ </w:t>
      </w:r>
      <w:r>
        <w:rPr>
          <w:rFonts w:ascii="GHEA Grapalat" w:hAnsi="GHEA Grapalat" w:cs="Sylfaen"/>
          <w:sz w:val="24"/>
          <w:szCs w:val="24"/>
          <w:lang w:val="hy-AM"/>
        </w:rPr>
        <w:t>պայմաններ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 - 5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միավոր </w:t>
      </w:r>
      <w:r>
        <w:rPr>
          <w:rFonts w:ascii="GHEA Grapalat" w:hAnsi="GHEA Grapalat" w:cs="Courier New"/>
          <w:sz w:val="24"/>
          <w:szCs w:val="24"/>
          <w:lang w:val="hy-AM"/>
        </w:rPr>
        <w:t>(</w:t>
      </w:r>
      <w:r>
        <w:rPr>
          <w:rFonts w:ascii="GHEA Grapalat" w:hAnsi="GHEA Grapalat" w:cs="Sylfaen"/>
          <w:sz w:val="24"/>
          <w:szCs w:val="24"/>
          <w:lang w:val="hy-AM"/>
        </w:rPr>
        <w:t>հիմնավորվում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>լրացուցիչ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տեղեկատվությամբ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մասնագետի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դիտարկումներով</w:t>
      </w:r>
      <w:r>
        <w:rPr>
          <w:rFonts w:ascii="GHEA Grapalat" w:hAnsi="GHEA Grapalat" w:cs="Courier New"/>
          <w:sz w:val="24"/>
          <w:szCs w:val="24"/>
          <w:lang w:val="hy-AM"/>
        </w:rPr>
        <w:t>)</w:t>
      </w:r>
      <w:r>
        <w:rPr>
          <w:rFonts w:ascii="GHEA Grapalat" w:hAnsi="GHEA Grapalat" w:cs="Tahoma"/>
          <w:sz w:val="24"/>
          <w:szCs w:val="24"/>
          <w:lang w:val="hy-AM"/>
        </w:rPr>
        <w:t>։</w:t>
      </w:r>
    </w:p>
    <w:p w:rsidR="00E22D1C" w:rsidRDefault="00E22D1C" w:rsidP="00E22D1C">
      <w:pPr>
        <w:spacing w:after="0" w:line="360" w:lineRule="auto"/>
        <w:ind w:firstLine="708"/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 xml:space="preserve">Աջակցություն կարող է ցուցաբերվել </w:t>
      </w:r>
      <w:r>
        <w:rPr>
          <w:rFonts w:ascii="GHEA Grapalat" w:hAnsi="GHEA Grapalat" w:cs="Sylfaen"/>
          <w:sz w:val="24"/>
          <w:szCs w:val="24"/>
          <w:lang w:val="hy-AM"/>
        </w:rPr>
        <w:t>նվազագույնը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 5 </w:t>
      </w:r>
      <w:r>
        <w:rPr>
          <w:rFonts w:ascii="GHEA Grapalat" w:hAnsi="GHEA Grapalat" w:cs="Sylfaen"/>
          <w:sz w:val="24"/>
          <w:szCs w:val="24"/>
          <w:lang w:val="hy-AM"/>
        </w:rPr>
        <w:t>միավոր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ստանալու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դեպքում։ 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Նախագծով առաջարկվում է հաստատել նաև ընտանիքի գնահատման թերթիկի ձևը (Ձև 1)։ Միաժամանակ, </w:t>
      </w:r>
      <w:r w:rsidR="004104E9">
        <w:rPr>
          <w:rFonts w:ascii="GHEA Grapalat" w:hAnsi="GHEA Grapalat" w:cs="Courier New"/>
          <w:sz w:val="24"/>
          <w:szCs w:val="24"/>
          <w:lang w:val="hy-AM"/>
        </w:rPr>
        <w:t>ն</w:t>
      </w:r>
      <w:r>
        <w:rPr>
          <w:rFonts w:ascii="GHEA Grapalat" w:hAnsi="GHEA Grapalat" w:cs="Courier New"/>
          <w:sz w:val="24"/>
          <w:szCs w:val="24"/>
          <w:lang w:val="hy-AM"/>
        </w:rPr>
        <w:t>ախագծի Ձև 2 հավելվածով ներկայացվում է սոցիալական աջակցության տրամադրման վերաբերյալ դիմումի օրինակելի ձևը, որը համայնքապետարանի կողմից կարող է կիրառվել դիմումներ ընդունելու ժամանակ։</w:t>
      </w:r>
      <w:r>
        <w:rPr>
          <w:rFonts w:ascii="GHEA Grapalat" w:hAnsi="GHEA Grapalat" w:cs="Courier New"/>
          <w:sz w:val="24"/>
          <w:szCs w:val="24"/>
          <w:lang w:val="hy-AM"/>
        </w:rPr>
        <w:tab/>
        <w:t xml:space="preserve">    </w:t>
      </w:r>
    </w:p>
    <w:p w:rsidR="00E22D1C" w:rsidRDefault="00E22D1C" w:rsidP="00E22D1C">
      <w:pPr>
        <w:spacing w:after="0" w:line="360" w:lineRule="auto"/>
        <w:ind w:firstLine="708"/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>Համայնքում սոցիալական աջակցություն տրամադրելու չափորոշիչները սահմանելու մասին ավագանու որոշման նախագիծը կրում է նորմատիվ բնույթ, քանի որ պարունակում է վարքագծի պարտադիր կանոններ համայնքի վարչական տարածքում անորոշ թվով անձանց համար և ուղղված է կարգավորելու սոցիալական աջակցության տրամադրման հետ կապված հարաբերությունները։</w:t>
      </w:r>
      <w:r>
        <w:rPr>
          <w:rFonts w:ascii="GHEA Grapalat" w:hAnsi="GHEA Grapalat" w:cs="Courier New"/>
          <w:sz w:val="24"/>
          <w:szCs w:val="24"/>
          <w:lang w:val="hy-AM"/>
        </w:rPr>
        <w:tab/>
      </w:r>
    </w:p>
    <w:p w:rsidR="00E22D1C" w:rsidRDefault="00E22D1C" w:rsidP="004104E9">
      <w:pPr>
        <w:spacing w:after="0" w:line="360" w:lineRule="auto"/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 xml:space="preserve">Նախագծի ընդունման արդյունքում սոցիալական աջակցության տրամադրման վերաբերյալ համայնքի կամավոր խնդիրների լուծումը համայնքի տեղական ինքնակառավարման մարմինների կողմից կարող է իրականացվել ենթաօրենսդրական նորմատիվ կարգավորումների համատեքստում, ինչը հնարավորություն կընձեռի թե՛ համայնքի ղեկավարի և թե՛ համայնքի աշխատակազմի պաշտոնատար անձանց համար, գործելու բացառապես իրենց վերապահված </w:t>
      </w:r>
      <w:r>
        <w:rPr>
          <w:rFonts w:ascii="GHEA Grapalat" w:hAnsi="GHEA Grapalat" w:cs="Courier New"/>
          <w:sz w:val="24"/>
          <w:szCs w:val="24"/>
          <w:lang w:val="hy-AM"/>
        </w:rPr>
        <w:lastRenderedPageBreak/>
        <w:t>լիազորությունների և գործառույթների շրջանակներում, ապահովելով սոցիալական աջակցության տրամադրման գործընթացներում օրինականության պահպանումը։</w:t>
      </w:r>
      <w:bookmarkStart w:id="0" w:name="_GoBack"/>
      <w:bookmarkEnd w:id="0"/>
    </w:p>
    <w:p w:rsidR="00E22D1C" w:rsidRDefault="00E22D1C" w:rsidP="00E22D1C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</w:p>
    <w:p w:rsidR="00E22D1C" w:rsidRDefault="00E22D1C" w:rsidP="00E22D1C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ՏԵՂԵԿԱՆՔ</w:t>
      </w:r>
    </w:p>
    <w:p w:rsidR="00E22D1C" w:rsidRDefault="00E22D1C" w:rsidP="00E22D1C">
      <w:pPr>
        <w:spacing w:after="0" w:line="360" w:lineRule="auto"/>
        <w:rPr>
          <w:rFonts w:ascii="GHEA Grapalat" w:hAnsi="GHEA Grapalat"/>
          <w:sz w:val="12"/>
          <w:lang w:val="hy-AM"/>
        </w:rPr>
      </w:pPr>
    </w:p>
    <w:p w:rsidR="00E22D1C" w:rsidRDefault="00E22D1C" w:rsidP="00E22D1C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>«ԴԻԼԻՋԱՆ ՀԱՄԱՅՆՔՈՒՄ ՍՈՑԻԱԼԱԿԱՆ ԱՋԱԿՑՈՒԹՅԱՆ ՎԵՐԱԲԵՐՅԱԼ ԿԱՄԱՎՈՐ ԽՆԴԻՐՆԵՐԸ ԼՈՒԾԵԼՈՒ ՉԱՓՈՐՈՇԻՉՆԵՐԸ ՍԱՀՄԱՆԵԼՈՒ ՄԱՍԻՆ» ԴԻԼԻՋԱՆԻ ՀԱՄԱՅՆՔԻ ԱՎԱԳԱՆՈՒ ՈՐՈՇՄԱՆ ՆԱԽԱԳԾԻ ԸՆԴՈՒՆՄԱՆ ԱՌՆՉՈՒԹՅԱՄԲ ԱՅԼ ԻՐԱՎԱԿԱՆ ԱԿՏԵՐԻ ԸՆԴՈՒՆՄԱՆ ԱՆՀՐԱԺԵՇՏՈՒԹՅԱՆ ՄԱՍԻՆ</w:t>
      </w:r>
    </w:p>
    <w:p w:rsidR="00E22D1C" w:rsidRDefault="00E22D1C" w:rsidP="00E22D1C">
      <w:pPr>
        <w:spacing w:after="0" w:line="360" w:lineRule="auto"/>
        <w:jc w:val="both"/>
        <w:rPr>
          <w:rFonts w:ascii="GHEA Grapalat" w:hAnsi="GHEA Grapalat"/>
          <w:b/>
          <w:sz w:val="12"/>
          <w:szCs w:val="12"/>
          <w:lang w:val="hy-AM"/>
        </w:rPr>
      </w:pPr>
    </w:p>
    <w:p w:rsidR="00E22D1C" w:rsidRDefault="00E22D1C" w:rsidP="00E22D1C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«Դիլիջան համայնքում սոցիալական աջակցության վերաբերյալ կամավոր խնդիրները լուծելու չափորոշիչները սահմանելու մասին» Դիլիջանի համայնքի ավագանու որոշման նախագծի ընդունման առնչությամբ այլ իրավական ակտերի ընդունման անհրաժեշտություն չի առաջանում: </w:t>
      </w:r>
    </w:p>
    <w:p w:rsidR="00E22D1C" w:rsidRDefault="00E22D1C" w:rsidP="00E22D1C">
      <w:pPr>
        <w:spacing w:after="0" w:line="360" w:lineRule="auto"/>
        <w:rPr>
          <w:rFonts w:ascii="GHEA Grapalat" w:hAnsi="GHEA Grapalat"/>
          <w:lang w:val="hy-AM"/>
        </w:rPr>
      </w:pPr>
    </w:p>
    <w:p w:rsidR="00E22D1C" w:rsidRDefault="00E22D1C" w:rsidP="00E22D1C">
      <w:pPr>
        <w:spacing w:after="0" w:line="360" w:lineRule="auto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ՏԵՂԵԿԱՆՔ</w:t>
      </w:r>
    </w:p>
    <w:p w:rsidR="00E22D1C" w:rsidRDefault="00E22D1C" w:rsidP="00E22D1C">
      <w:pPr>
        <w:spacing w:after="0" w:line="360" w:lineRule="auto"/>
        <w:jc w:val="center"/>
        <w:rPr>
          <w:rFonts w:ascii="GHEA Grapalat" w:hAnsi="GHEA Grapalat"/>
          <w:b/>
          <w:sz w:val="12"/>
          <w:lang w:val="hy-AM"/>
        </w:rPr>
      </w:pPr>
    </w:p>
    <w:p w:rsidR="00E22D1C" w:rsidRDefault="00E22D1C" w:rsidP="00E22D1C">
      <w:pPr>
        <w:spacing w:after="0" w:line="360" w:lineRule="auto"/>
        <w:jc w:val="center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>«ԴԻԼԻՋԱՆ ՀԱՄԱՅՆՔՈՒՄ ՍՈՑԻԱԼԱԿԱՆ ԱՋԱԿՑՈՒԹՅԱՆ ՎԵՐԱԲԵՐՅԱԼ ԿԱՄԱՎՈՐ ԽՆԴԻՐՆԵՐԸ ԼՈՒԾԵԼՈՒ ՉԱՓՈՐՈՇԻՉՆԵՐԸ ՍԱՀՄԱՆԵԼՈՒ ՄԱՍԻՆ» ԴԻԼԻՋԱՆԻ ՀԱՄԱՅՆՔԻ ԱՎԱԳԱՆՈՒ ՈՐՈՇՄԱՆ ՆԱԽԱԳԾԻ ԸՆԴՈՒՆՄԱՆ ԿԱՊԱԿՑՈՒԹՅԱՄԲ ԴԻԼԻՋԱՆ ՀԱՄԱՅՆՔԻ ԲՅՈՒՋԵՈՒՄ ԵԿԱՄՈՒՏՆԵՐԻ ԵՎ ԾԱԽՍԵՐԻ                                                                       ԱՎԵԼԱՑՄԱՆ ԿԱՄ ՆՎԱԶԵՑՄԱՆ ՄԱՍԻՆ</w:t>
      </w:r>
    </w:p>
    <w:p w:rsidR="00E22D1C" w:rsidRDefault="00E22D1C" w:rsidP="00E22D1C">
      <w:pPr>
        <w:spacing w:after="0" w:line="360" w:lineRule="auto"/>
        <w:rPr>
          <w:rFonts w:ascii="GHEA Grapalat" w:hAnsi="GHEA Grapalat"/>
          <w:sz w:val="12"/>
          <w:szCs w:val="12"/>
          <w:lang w:val="hy-AM"/>
        </w:rPr>
      </w:pPr>
    </w:p>
    <w:p w:rsidR="00E22D1C" w:rsidRDefault="00E22D1C" w:rsidP="00E22D1C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«Դիլիջան համայնքում սոցիալական աջակցության վերաբերյալ կամավոր խնդիրները լուծելու չափորոշիչները սահմանելու մասին» Դիլիջանի համայնքի ավագանու որոշման նախագծի ընդունման </w:t>
      </w:r>
      <w:r>
        <w:rPr>
          <w:rFonts w:ascii="GHEA Grapalat" w:hAnsi="GHEA Grapalat" w:cs="Sylfaen"/>
          <w:sz w:val="24"/>
          <w:lang w:val="hy-AM"/>
        </w:rPr>
        <w:t>կապակցությամբ Դիլիջան համայնքի բյուջեում եկամուտների ավելացում կամ նվազեցում չի նախատեսվում</w:t>
      </w:r>
      <w:r>
        <w:rPr>
          <w:rFonts w:ascii="GHEA Grapalat" w:hAnsi="GHEA Grapalat"/>
          <w:sz w:val="24"/>
          <w:lang w:val="hy-AM"/>
        </w:rPr>
        <w:t>:</w:t>
      </w:r>
    </w:p>
    <w:p w:rsidR="00E22D1C" w:rsidRDefault="00E22D1C" w:rsidP="00E22D1C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</w:p>
    <w:p w:rsidR="00E22D1C" w:rsidRDefault="00E22D1C" w:rsidP="00E22D1C">
      <w:pPr>
        <w:spacing w:after="0" w:line="360" w:lineRule="auto"/>
        <w:jc w:val="both"/>
        <w:rPr>
          <w:rFonts w:ascii="GHEA Grapalat" w:hAnsi="GHEA Grapalat"/>
          <w:sz w:val="24"/>
          <w:highlight w:val="yellow"/>
          <w:lang w:val="hy-AM"/>
        </w:rPr>
      </w:pPr>
    </w:p>
    <w:p w:rsidR="00E22D1C" w:rsidRDefault="00E22D1C" w:rsidP="00E22D1C">
      <w:pPr>
        <w:spacing w:after="0" w:line="36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sz w:val="24"/>
        </w:rPr>
        <w:t>ՀԱՄԱՅՆՔԻ ՂԵԿԱՎԱՐ</w:t>
      </w:r>
      <w:r>
        <w:rPr>
          <w:rFonts w:ascii="GHEA Grapalat" w:hAnsi="GHEA Grapalat"/>
          <w:b/>
          <w:sz w:val="24"/>
          <w:lang w:val="hy-AM"/>
        </w:rPr>
        <w:t xml:space="preserve">                        Դ</w:t>
      </w:r>
      <w:r>
        <w:rPr>
          <w:rFonts w:ascii="Cambria Math" w:hAnsi="Cambria Math" w:cs="Cambria Math"/>
          <w:b/>
          <w:sz w:val="24"/>
          <w:lang w:val="hy-AM"/>
        </w:rPr>
        <w:t>․</w:t>
      </w:r>
      <w:r>
        <w:rPr>
          <w:rFonts w:ascii="GHEA Grapalat" w:hAnsi="GHEA Grapalat" w:cs="GHEA Grapalat"/>
          <w:b/>
          <w:sz w:val="24"/>
          <w:lang w:val="hy-AM"/>
        </w:rPr>
        <w:t>ՍԱՐԳՍՅԱՆ</w:t>
      </w:r>
    </w:p>
    <w:p w:rsidR="008C36C6" w:rsidRDefault="008C36C6"/>
    <w:sectPr w:rsidR="008C36C6" w:rsidSect="00E22D1C">
      <w:pgSz w:w="12240" w:h="15840"/>
      <w:pgMar w:top="720" w:right="54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53EB9"/>
    <w:multiLevelType w:val="hybridMultilevel"/>
    <w:tmpl w:val="090A0158"/>
    <w:lvl w:ilvl="0" w:tplc="B9080538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E4"/>
    <w:rsid w:val="004104E9"/>
    <w:rsid w:val="008C36C6"/>
    <w:rsid w:val="00AB73E4"/>
    <w:rsid w:val="00E2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3D53A-BD63-43F8-97BA-BA5EB366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D1C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1051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2022-03-28T08:28:00Z</dcterms:created>
  <dcterms:modified xsi:type="dcterms:W3CDTF">2022-03-28T08:36:00Z</dcterms:modified>
</cp:coreProperties>
</file>