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445D49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AC0C8F">
        <w:rPr>
          <w:rFonts w:ascii="GHEA Grapalat" w:eastAsia="Arial Unicode MS" w:hAnsi="GHEA Grapalat" w:cs="Arial Unicode MS"/>
          <w:sz w:val="20"/>
        </w:rPr>
        <w:t>09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45D49" w:rsidRPr="00445D49">
        <w:rPr>
          <w:rFonts w:ascii="GHEA Grapalat" w:eastAsia="Arial Unicode MS" w:hAnsi="GHEA Grapalat" w:cs="Arial Unicode MS"/>
          <w:sz w:val="20"/>
          <w:lang w:val="af-ZA"/>
        </w:rPr>
        <w:t xml:space="preserve">կնքել </w:t>
      </w:r>
      <w:r w:rsidR="00AC0C8F" w:rsidRPr="00AC0C8F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Կալինինի փողոցի 4-րդ նրբ. 14 հասցեից մինչև Սարալանջի փողոց 9-րդ նրբ. թիվ 4 հասցեի ճանապարհահատվածի հիմնանորոգման աշխատանքների տեխնիկական հսկողություն»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AC0C8F">
        <w:rPr>
          <w:rFonts w:ascii="GHEA Grapalat" w:eastAsia="Arial Unicode MS" w:hAnsi="GHEA Grapalat" w:cs="Arial Unicode MS"/>
          <w:sz w:val="20"/>
        </w:rPr>
        <w:t>09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445D49">
        <w:rPr>
          <w:rFonts w:ascii="GHEA Grapalat" w:eastAsia="Arial Unicode MS" w:hAnsi="GHEA Grapalat" w:cs="Arial Unicode MS"/>
          <w:sz w:val="20"/>
          <w:lang w:val="hy-AM"/>
        </w:rPr>
        <w:t>հունի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սի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24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AC0C8F" w:rsidRDefault="00AC0C8F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3D7FD7" w:rsidRDefault="003D7FD7" w:rsidP="003D7FD7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Գնման առարկա է հանդիսանում`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AC0C8F" w:rsidRPr="00AC0C8F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Կալինինի փողոցի 4-րդ նրբ. 14 հասցեից մինչև Սարալանջի փողոց 9-րդ նրբ. թիվ 4 հասցեի ճանապարհահատվածի հիմնանորոգման շխատանքների տեխնիկական հսկողություն»</w:t>
      </w:r>
    </w:p>
    <w:p w:rsidR="00AC0C8F" w:rsidRPr="00A95573" w:rsidRDefault="00AC0C8F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445D49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ՀՀ նախագծերի պետական արտագերատեսչական փորձաքննություն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 xml:space="preserve">,, 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ՓԲ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Ը</w:t>
            </w:r>
          </w:p>
        </w:tc>
        <w:tc>
          <w:tcPr>
            <w:tcW w:w="2126" w:type="dxa"/>
            <w:shd w:val="clear" w:color="auto" w:fill="auto"/>
          </w:tcPr>
          <w:p w:rsidR="00AC0C8F" w:rsidRPr="00A95573" w:rsidRDefault="00AC0C8F" w:rsidP="00AC0C8F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AC0C8F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Միքնար,, ՍՊԸ</w:t>
            </w:r>
          </w:p>
        </w:tc>
        <w:tc>
          <w:tcPr>
            <w:tcW w:w="2126" w:type="dxa"/>
            <w:shd w:val="clear" w:color="auto" w:fill="auto"/>
          </w:tcPr>
          <w:p w:rsidR="00AC0C8F" w:rsidRDefault="00AC0C8F" w:rsidP="00AC0C8F">
            <w:pPr>
              <w:jc w:val="center"/>
            </w:pPr>
            <w:r w:rsidRPr="0040775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AC0C8F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Սուար,, ՍՊԸ</w:t>
            </w:r>
          </w:p>
        </w:tc>
        <w:tc>
          <w:tcPr>
            <w:tcW w:w="2126" w:type="dxa"/>
            <w:shd w:val="clear" w:color="auto" w:fill="auto"/>
          </w:tcPr>
          <w:p w:rsidR="00AC0C8F" w:rsidRDefault="00AC0C8F" w:rsidP="00AC0C8F">
            <w:pPr>
              <w:jc w:val="center"/>
            </w:pPr>
            <w:r w:rsidRPr="0040775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AC0C8F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Սուֆետ,, ՍՊԸ</w:t>
            </w:r>
          </w:p>
        </w:tc>
        <w:tc>
          <w:tcPr>
            <w:tcW w:w="2126" w:type="dxa"/>
            <w:shd w:val="clear" w:color="auto" w:fill="auto"/>
          </w:tcPr>
          <w:p w:rsidR="00AC0C8F" w:rsidRDefault="00AC0C8F" w:rsidP="00AC0C8F">
            <w:pPr>
              <w:jc w:val="center"/>
            </w:pPr>
            <w:r w:rsidRPr="0040775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AC0C8F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0C8F" w:rsidRPr="00AC0C8F" w:rsidRDefault="00AC0C8F" w:rsidP="00AC0C8F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Սարդարյանշին,, ՍՊԸ</w:t>
            </w:r>
          </w:p>
        </w:tc>
        <w:tc>
          <w:tcPr>
            <w:tcW w:w="2126" w:type="dxa"/>
            <w:shd w:val="clear" w:color="auto" w:fill="auto"/>
          </w:tcPr>
          <w:p w:rsidR="00AC0C8F" w:rsidRDefault="00AC0C8F" w:rsidP="00AC0C8F">
            <w:pPr>
              <w:jc w:val="center"/>
            </w:pPr>
            <w:r w:rsidRPr="0040775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ՀՀ նախագծերի պետական արտագերատեսչական փորձաքննություն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 xml:space="preserve">,, 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ՓԲ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AC0C8F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C0C8F" w:rsidRPr="002A2BB5" w:rsidRDefault="00AC0C8F" w:rsidP="00AC0C8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A2BB5">
              <w:rPr>
                <w:rFonts w:ascii="Sylfaen" w:hAnsi="Sylfaen"/>
                <w:sz w:val="18"/>
                <w:szCs w:val="18"/>
              </w:rPr>
              <w:t>575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A2BB5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Միքնար,,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C0C8F" w:rsidRPr="002A2BB5" w:rsidRDefault="00AC0C8F" w:rsidP="00AC0C8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A2BB5">
              <w:rPr>
                <w:rFonts w:ascii="Sylfaen" w:hAnsi="Sylfaen"/>
                <w:sz w:val="18"/>
                <w:szCs w:val="18"/>
              </w:rPr>
              <w:t>690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A2BB5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Սուար,,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C0C8F" w:rsidRPr="002A2BB5" w:rsidRDefault="00AC0C8F" w:rsidP="00AC0C8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A2BB5">
              <w:rPr>
                <w:rFonts w:ascii="Sylfaen" w:hAnsi="Sylfaen"/>
                <w:sz w:val="18"/>
                <w:szCs w:val="18"/>
              </w:rPr>
              <w:t>690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A2BB5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Սուֆետ,,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C0C8F" w:rsidRPr="002A2BB5" w:rsidRDefault="00AC0C8F" w:rsidP="00AC0C8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A2BB5">
              <w:rPr>
                <w:rFonts w:ascii="Sylfaen" w:hAnsi="Sylfaen"/>
                <w:sz w:val="18"/>
                <w:szCs w:val="18"/>
              </w:rPr>
              <w:t>750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A2BB5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AC0C8F" w:rsidRPr="00A95573" w:rsidTr="0087788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AC0C8F" w:rsidRPr="00AC0C8F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AC0C8F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Սարդարյանշին,,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0C8F" w:rsidRPr="00A95573" w:rsidRDefault="00AC0C8F" w:rsidP="00AC0C8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C0C8F" w:rsidRPr="002A2BB5" w:rsidRDefault="00AC0C8F" w:rsidP="00AC0C8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A2BB5">
              <w:rPr>
                <w:rFonts w:ascii="Sylfaen" w:hAnsi="Sylfaen"/>
                <w:sz w:val="18"/>
                <w:szCs w:val="18"/>
                <w:lang w:val="hy-AM"/>
              </w:rPr>
              <w:t>840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A2BB5"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AC0C8F" w:rsidRPr="00AC0C8F" w:rsidRDefault="00445D49" w:rsidP="00AC0C8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445D49">
        <w:rPr>
          <w:rFonts w:ascii="GHEA Grapalat" w:eastAsia="Arial Unicode MS" w:hAnsi="GHEA Grapalat" w:cs="Arial Unicode MS"/>
          <w:sz w:val="20"/>
          <w:lang w:val="af-ZA"/>
        </w:rPr>
        <w:t xml:space="preserve">   </w:t>
      </w:r>
      <w:r w:rsidR="00AC0C8F" w:rsidRPr="00AC0C8F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D7FD7" w:rsidRPr="00A95573" w:rsidRDefault="003D7FD7" w:rsidP="00AC0C8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AC0C8F">
        <w:rPr>
          <w:rFonts w:ascii="GHEA Grapalat" w:eastAsia="Arial Unicode MS" w:hAnsi="GHEA Grapalat" w:cs="Arial Unicode MS"/>
          <w:sz w:val="20"/>
          <w:lang w:val="hy-AM"/>
        </w:rPr>
        <w:t>Ծ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AC0C8F">
        <w:rPr>
          <w:rFonts w:ascii="GHEA Grapalat" w:eastAsia="Arial Unicode MS" w:hAnsi="GHEA Grapalat" w:cs="Arial Unicode MS"/>
          <w:sz w:val="20"/>
        </w:rPr>
        <w:t>09</w:t>
      </w:r>
      <w:bookmarkStart w:id="0" w:name="_GoBack"/>
      <w:bookmarkEnd w:id="0"/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3D7FD7" w:rsidRPr="00A95573" w:rsidRDefault="003D7FD7" w:rsidP="003D7FD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3D7FD7" w:rsidRPr="00A95573" w:rsidRDefault="003D7FD7" w:rsidP="003D7FD7">
      <w:pPr>
        <w:rPr>
          <w:rFonts w:ascii="GHEA Grapalat" w:hAnsi="GHEA Grapalat"/>
        </w:rPr>
      </w:pPr>
    </w:p>
    <w:p w:rsidR="003D7FD7" w:rsidRPr="00A95573" w:rsidRDefault="003D7FD7" w:rsidP="003D7FD7">
      <w:pPr>
        <w:rPr>
          <w:rFonts w:ascii="GHEA Grapalat" w:hAnsi="GHEA Grapalat"/>
        </w:rPr>
      </w:pPr>
    </w:p>
    <w:p w:rsidR="00B74156" w:rsidRPr="00A95573" w:rsidRDefault="00C33A0C">
      <w:pPr>
        <w:rPr>
          <w:rFonts w:ascii="GHEA Grapalat" w:hAnsi="GHEA Grapalat"/>
        </w:rPr>
      </w:pPr>
    </w:p>
    <w:sectPr w:rsidR="00B74156" w:rsidRPr="00A95573" w:rsidSect="00AC0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0C" w:rsidRDefault="00C33A0C">
      <w:r>
        <w:separator/>
      </w:r>
    </w:p>
  </w:endnote>
  <w:endnote w:type="continuationSeparator" w:id="0">
    <w:p w:rsidR="00C33A0C" w:rsidRDefault="00C3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33A0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C8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C33A0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3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0C" w:rsidRDefault="00C33A0C">
      <w:r>
        <w:separator/>
      </w:r>
    </w:p>
  </w:footnote>
  <w:footnote w:type="continuationSeparator" w:id="0">
    <w:p w:rsidR="00C33A0C" w:rsidRDefault="00C3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3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3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3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2F0071"/>
    <w:rsid w:val="003D7FD7"/>
    <w:rsid w:val="00445D49"/>
    <w:rsid w:val="00A95573"/>
    <w:rsid w:val="00AC0C8F"/>
    <w:rsid w:val="00B62F55"/>
    <w:rsid w:val="00C33A0C"/>
    <w:rsid w:val="00DA6550"/>
    <w:rsid w:val="00E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2020-05-14T11:57:00Z</dcterms:created>
  <dcterms:modified xsi:type="dcterms:W3CDTF">2021-06-25T11:12:00Z</dcterms:modified>
</cp:coreProperties>
</file>