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C94F12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72"/>
        </w:rPr>
      </w:pPr>
      <w:bookmarkStart w:id="0" w:name="_GoBack"/>
      <w:bookmarkEnd w:id="0"/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C94F12" w:rsidRDefault="00383377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Ի</w:t>
      </w:r>
      <w:r w:rsidR="002A6EE9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C94F12" w:rsidRDefault="004B0321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/>
          <w:b/>
          <w:color w:val="000000" w:themeColor="text1"/>
          <w:sz w:val="32"/>
          <w:szCs w:val="32"/>
          <w:lang w:val="pt-BR"/>
        </w:rPr>
        <w:t>ԴԻԼԻՋԱՆ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C94F12" w:rsidRDefault="00EE6E42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Համայնքի</w:t>
      </w:r>
      <w:r w:rsidR="00697EE6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D407DC" w:rsidRPr="00C94F12">
        <w:rPr>
          <w:rFonts w:ascii="Sylfaen" w:hAnsi="Sylfaen" w:cs="Sylfaen"/>
          <w:b/>
          <w:color w:val="000000" w:themeColor="text1"/>
          <w:sz w:val="40"/>
          <w:lang w:val="pt-BR"/>
        </w:rPr>
        <w:t>2018</w:t>
      </w:r>
      <w:r w:rsidR="00910431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թվականի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C94F12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2A6EE9" w:rsidRPr="00C94F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ՏԱՐԵԿԱՆ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ԱՇԽԱՏԱՆՔԱՅԻՆ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ղեկավար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83377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Ար</w:t>
      </w:r>
      <w:r w:rsidR="004B032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մեն Սանթրոս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յանը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..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……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….. -</w:t>
      </w:r>
      <w:r w:rsidR="002A6EE9"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թիվ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….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.. </w:t>
      </w:r>
      <w:r w:rsidR="00EA47A1"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որոշմամբ</w:t>
      </w:r>
    </w:p>
    <w:p w:rsidR="002A6EE9" w:rsidRPr="00C94F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(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Pr="00C94F12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C94F12" w:rsidRDefault="00C22381" w:rsidP="00C22381">
      <w:pPr>
        <w:pStyle w:val="Title"/>
        <w:spacing w:line="20" w:lineRule="atLeast"/>
        <w:jc w:val="left"/>
        <w:rPr>
          <w:rFonts w:ascii="Sylfaen" w:hAnsi="Sylfaen"/>
          <w:b/>
          <w:color w:val="000000" w:themeColor="text1"/>
          <w:sz w:val="28"/>
          <w:szCs w:val="32"/>
          <w:lang w:val="pt-BR"/>
        </w:rPr>
      </w:pPr>
      <w:r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 xml:space="preserve">                                             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Դիլիջան 201</w:t>
      </w:r>
      <w:r w:rsidR="007709C4" w:rsidRPr="0062600E">
        <w:rPr>
          <w:rFonts w:ascii="Sylfaen" w:hAnsi="Sylfaen"/>
          <w:b/>
          <w:color w:val="000000" w:themeColor="text1"/>
          <w:sz w:val="28"/>
          <w:szCs w:val="32"/>
          <w:lang w:val="pt-BR"/>
        </w:rPr>
        <w:t xml:space="preserve">7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525E">
        <w:rPr>
          <w:rFonts w:ascii="Sylfaen" w:hAnsi="Sylfaen" w:cs="Arial"/>
          <w:b/>
          <w:sz w:val="32"/>
          <w:szCs w:val="32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--------------------------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787CCD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   3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1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---------------------------------- 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35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   37</w:t>
      </w:r>
    </w:p>
    <w:p w:rsidR="004B1818" w:rsidRPr="006C53DE" w:rsidRDefault="004B1818" w:rsidP="006C53DE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8"/>
          <w:szCs w:val="32"/>
          <w:lang w:val="pt-BR"/>
        </w:rPr>
      </w:pPr>
    </w:p>
    <w:p w:rsidR="004B1818" w:rsidRPr="00C94F12" w:rsidRDefault="004B1818" w:rsidP="004B1818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8"/>
          <w:szCs w:val="32"/>
          <w:lang w:val="hy-AM"/>
        </w:rPr>
      </w:pPr>
      <w:r w:rsidRPr="00C94F12">
        <w:rPr>
          <w:rFonts w:ascii="Sylfaen" w:hAnsi="Sylfaen" w:cs="Arial"/>
          <w:b/>
          <w:color w:val="000000" w:themeColor="text1"/>
          <w:sz w:val="28"/>
          <w:lang w:val="hy-AM"/>
        </w:rPr>
        <w:br w:type="page"/>
      </w:r>
    </w:p>
    <w:p w:rsidR="004B1818" w:rsidRPr="00C94F12" w:rsidRDefault="004B1818" w:rsidP="00043DF1">
      <w:pPr>
        <w:pStyle w:val="Heading1"/>
        <w:spacing w:before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86624C" w:rsidRPr="007709C4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Դիլիջան համայնքի 2018 թվականի տարեկան աշխատանքային պլանի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7709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7709C4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2600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B2577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EB2577">
        <w:rPr>
          <w:rFonts w:ascii="Sylfaen" w:hAnsi="Sylfaen"/>
          <w:sz w:val="24"/>
          <w:szCs w:val="24"/>
          <w:lang w:val="hy-AM"/>
        </w:rPr>
        <w:t xml:space="preserve"> – ի մշակման մեթոդական հիմք է հանդիսացել </w:t>
      </w:r>
      <w:r w:rsidRPr="00A54D4D">
        <w:rPr>
          <w:rFonts w:ascii="Sylfaen" w:hAnsi="Sylfaen"/>
          <w:sz w:val="24"/>
          <w:szCs w:val="24"/>
          <w:lang w:val="hy-AM"/>
        </w:rPr>
        <w:t>Գերմանիայի միջազգային համագործակցության ընկերության (ԳՄՀ</w:t>
      </w:r>
      <w:r w:rsidR="00AC7B83" w:rsidRPr="00AC7B83">
        <w:rPr>
          <w:rFonts w:ascii="Sylfaen" w:hAnsi="Sylfaen"/>
          <w:sz w:val="24"/>
          <w:szCs w:val="24"/>
          <w:lang w:val="hy-AM"/>
        </w:rPr>
        <w:t>Ը</w:t>
      </w:r>
      <w:r w:rsidRPr="00A54D4D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EB2577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EB2577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EB2577">
        <w:rPr>
          <w:rFonts w:ascii="Sylfaen" w:hAnsi="Sylfaen"/>
          <w:sz w:val="24"/>
          <w:szCs w:val="24"/>
          <w:lang w:val="hy-AM"/>
        </w:rPr>
        <w:t>մեթոդական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82371C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Pr="00C94F1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AC7B8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C94F12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5-րդ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2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944A08" w:rsidRPr="00C5646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որակյալ ծառայություններ: 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944A08">
        <w:rPr>
          <w:rFonts w:ascii="Sylfaen" w:hAnsi="Sylfaen"/>
          <w:sz w:val="24"/>
          <w:szCs w:val="24"/>
          <w:lang w:val="hy-AM"/>
        </w:rPr>
        <w:t xml:space="preserve"> 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Ցուցանիշի ելակետային արժեքը՝ համապատասխան ցուցանիշի 2017 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եմբերի 1-ի դրությամբ ֆիքսված արժեքին 2017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ուցանիշի թիրախային արժեքը՝ համապատասխան ցուցանիշի </w:t>
      </w:r>
      <w:r w:rsidR="00944A08" w:rsidRPr="00072CBC">
        <w:rPr>
          <w:rFonts w:ascii="Sylfaen" w:hAnsi="Sylfaen"/>
          <w:sz w:val="24"/>
          <w:szCs w:val="24"/>
          <w:lang w:val="hy-AM"/>
        </w:rPr>
        <w:lastRenderedPageBreak/>
        <w:t>պլանավորվող արժեքն է, այսինքն՝ այն արժեքը, որին կհասնի համայնքը 2018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9763F">
        <w:rPr>
          <w:rFonts w:ascii="Sylfaen" w:hAnsi="Sylfaen"/>
          <w:b/>
          <w:color w:val="000000" w:themeColor="text1"/>
          <w:lang w:val="hy-AM"/>
        </w:rPr>
        <w:t>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C94F12" w:rsidRDefault="00C80F85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</w:rPr>
              <w:t>3</w:t>
            </w:r>
            <w:r w:rsidR="0086624C" w:rsidRPr="00C94F12">
              <w:rPr>
                <w:rFonts w:ascii="Sylfaen" w:hAnsi="Sylfaen"/>
                <w:color w:val="000000" w:themeColor="text1"/>
                <w:lang w:val="hy-AM"/>
              </w:rPr>
              <w:t>8</w:t>
            </w:r>
            <w:r w:rsidR="00AC200C" w:rsidRPr="00C94F12">
              <w:rPr>
                <w:rFonts w:ascii="Sylfaen" w:hAnsi="Sylfaen"/>
                <w:color w:val="000000" w:themeColor="text1"/>
                <w:lang w:val="hy-AM"/>
              </w:rPr>
              <w:t>,9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39.</w:t>
            </w:r>
            <w:r w:rsidRPr="00C94F12">
              <w:rPr>
                <w:rFonts w:ascii="Sylfaen" w:hAnsi="Sylfaen"/>
                <w:color w:val="000000" w:themeColor="text1"/>
              </w:rPr>
              <w:t>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58581D" w:rsidRDefault="0058581D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897742</w:t>
            </w:r>
            <w:r w:rsidR="0076359F" w:rsidRPr="00BA7028">
              <w:rPr>
                <w:rFonts w:ascii="Sylfaen" w:hAnsi="Sylfaen"/>
                <w:color w:val="000000" w:themeColor="text1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1669" w:type="dxa"/>
          </w:tcPr>
          <w:p w:rsidR="004B1818" w:rsidRPr="00BA7028" w:rsidRDefault="00C94F12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 w:rsidRPr="00BA7028">
              <w:rPr>
                <w:rFonts w:ascii="Sylfaen" w:hAnsi="Sylfaen"/>
                <w:color w:val="000000" w:themeColor="text1"/>
              </w:rPr>
              <w:t>1</w:t>
            </w:r>
            <w:r w:rsidR="0058581D">
              <w:rPr>
                <w:rFonts w:ascii="Sylfaen" w:hAnsi="Sylfaen"/>
                <w:color w:val="000000" w:themeColor="text1"/>
              </w:rPr>
              <w:t>425742</w:t>
            </w:r>
            <w:r w:rsidRPr="00BA7028">
              <w:rPr>
                <w:rFonts w:ascii="Sylfaen" w:hAnsi="Sylfaen"/>
                <w:color w:val="000000" w:themeColor="text1"/>
              </w:rPr>
              <w:t>.5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794</w:t>
            </w:r>
            <w:r w:rsidR="00911938" w:rsidRPr="00C94F1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341EB" w:rsidRPr="00C94F12">
              <w:rPr>
                <w:rFonts w:ascii="Sylfaen" w:hAnsi="Sylfaen"/>
                <w:color w:val="000000" w:themeColor="text1"/>
              </w:rPr>
              <w:t>/3260</w:t>
            </w:r>
          </w:p>
        </w:tc>
        <w:tc>
          <w:tcPr>
            <w:tcW w:w="1669" w:type="dxa"/>
          </w:tcPr>
          <w:p w:rsidR="004B1818" w:rsidRPr="00C94F12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487123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2F0B16" w:rsidRDefault="00D83CE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B08C8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304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մատուցվող արտադպրոցական դաստիարակության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lastRenderedPageBreak/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D83CE5" w:rsidP="001C5C78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lastRenderedPageBreak/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540670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Pr="001954A6">
        <w:rPr>
          <w:rFonts w:ascii="Sylfaen" w:hAnsi="Sylfaen" w:cs="Arial"/>
          <w:b/>
          <w:sz w:val="24"/>
          <w:szCs w:val="24"/>
        </w:rPr>
        <w:t xml:space="preserve"> 2018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1954A6">
        <w:rPr>
          <w:rFonts w:ascii="Sylfaen" w:hAnsi="Sylfaen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184692.0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4170.3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2391.0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A55946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97320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Տրանսպորտային և վարչական սարքավորումների ձեռք բերում</w:t>
            </w:r>
            <w:r w:rsidR="004B1818" w:rsidRPr="00AF77D0">
              <w:rPr>
                <w:rFonts w:ascii="Sylfaen" w:hAnsi="Sylfae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3D5964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B64FB2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193253,3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Բոլոր </w:t>
            </w: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B64FB2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49103.9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13492.0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1958.0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Կապիտալ աշխ</w:t>
            </w:r>
            <w:r w:rsidR="00973205" w:rsidRPr="00AF77D0">
              <w:rPr>
                <w:rFonts w:ascii="Sylfaen" w:hAnsi="Sylfaen"/>
                <w:sz w:val="20"/>
                <w:szCs w:val="20"/>
              </w:rPr>
              <w:t>ա</w:t>
            </w:r>
            <w:r w:rsidRPr="00AF77D0">
              <w:rPr>
                <w:rFonts w:ascii="Sylfaen" w:hAnsi="Sylfaen"/>
                <w:sz w:val="20"/>
                <w:szCs w:val="20"/>
              </w:rPr>
              <w:t>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25303.0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լուսավորութան անցկացում, 1մեքենա-աշտա</w:t>
            </w:r>
            <w:r w:rsidR="00B95E14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րա</w:t>
            </w: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կի ձեռք բերում</w:t>
            </w:r>
            <w:r w:rsidR="00AF77D0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C94F12" w:rsidRDefault="00BC234F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498062.4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587919,3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40670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AF77D0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7271.0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4697.0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Default="00AF77D0" w:rsidP="00AF77D0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1E41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>299847.0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Default="00AF77D0" w:rsidP="00AF77D0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1E4134" w:rsidRDefault="00D04C87" w:rsidP="001E4134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1E413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E41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330815,0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216567.5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93479.1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6A65CE"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ED775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="006A65CE"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112334" w:rsidP="0077042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77D0" w:rsidRPr="00C94F12" w:rsidTr="00787C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</w:tc>
      </w:tr>
      <w:tr w:rsidR="00AF77D0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333046,6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74131.2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2F397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="002F397E"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</w:tc>
      </w:tr>
      <w:tr w:rsidR="00AF77D0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F77D0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770429" w:rsidP="0077042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2E16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79257</w:t>
            </w:r>
            <w:r w:rsidR="002E16B9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E16B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F77D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70429" w:rsidRDefault="00770429" w:rsidP="0077042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42DD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D54FF" w:rsidRDefault="00A642DD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D54FF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D54FF">
              <w:rPr>
                <w:rFonts w:ascii="Sylfaen" w:hAnsi="Sylfaen"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642DD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D54F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134810,1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D54FF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1E41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տեղեկատվական կենտրոնի հիմնում</w:t>
            </w: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033BC7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77D0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87CCD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87CCD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787CCD" w:rsidRDefault="00AF77D0" w:rsidP="0024204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87CCD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787CCD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lang w:val="hy-AM"/>
              </w:rPr>
              <w:t>1688375,5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  <w:r w:rsidRPr="00C94F12">
        <w:rPr>
          <w:rFonts w:ascii="Sylfaen" w:hAnsi="Sylfaen"/>
          <w:color w:val="000000" w:themeColor="text1"/>
          <w:sz w:val="16"/>
          <w:szCs w:val="16"/>
          <w:lang w:val="hy-AM"/>
        </w:rPr>
        <w:br w:type="textWrapping" w:clear="all"/>
      </w:r>
    </w:p>
    <w:p w:rsidR="00B95E14" w:rsidRPr="00C94F12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7E100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632846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Շամախյան 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թաղամաս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բազմաբնակարան</w:t>
            </w:r>
            <w:r w:rsidR="00DF5BF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բնակելի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շենքերի շքամուտքերի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վերանորոգում,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դռների և պատուհանների փոխում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88204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7E100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4B1818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Թախտա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ճանապարհի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Շամախյան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ճանապարհի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Մշակույթի պալատի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350000.0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528000.0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C94F12" w:rsidRPr="00C94F12" w:rsidTr="00783201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5C3FC6" w:rsidTr="003A001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39</w:t>
            </w:r>
            <w:r w:rsidR="00AE38BF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85048D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50 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5C3FC6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9255E2" w:rsidRDefault="009A1014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9255E2" w:rsidRDefault="00DC5458" w:rsidP="00DC54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C94F12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DC5458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DC5458" w:rsidRPr="00072CB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DC5458" w:rsidRPr="006E4B62" w:rsidRDefault="00DC5458" w:rsidP="00DC5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C94F12" w:rsidRDefault="00DC5458" w:rsidP="00DC54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3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C94F12" w:rsidRDefault="009A1014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C45AFE" w:rsidP="002A10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A51901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Default="00D81010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43DC" w:rsidRDefault="00DC5458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և 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="00BB43DC">
              <w:rPr>
                <w:rFonts w:ascii="Sylfaen" w:hAnsi="Sylfaen"/>
                <w:sz w:val="20"/>
                <w:szCs w:val="20"/>
              </w:rPr>
              <w:t>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և բնակչությանը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>
              <w:rPr>
                <w:rFonts w:ascii="Sylfaen" w:hAnsi="Sylfaen"/>
                <w:sz w:val="20"/>
                <w:szCs w:val="20"/>
              </w:rPr>
              <w:t>,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աճել է հ</w:t>
            </w:r>
            <w:r w:rsidR="00BB43DC"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Default="00D81010" w:rsidP="00783201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1C5C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  <w:p w:rsidR="00BB43DC" w:rsidRPr="0053573A" w:rsidRDefault="00BB43DC" w:rsidP="00BB43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3573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1C5C7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A7028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072CBC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</w:t>
            </w:r>
            <w:r w:rsidR="00BB43DC"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ապահովում</w:t>
            </w:r>
          </w:p>
          <w:p w:rsidR="00D81010" w:rsidRPr="00BB43DC" w:rsidRDefault="00BB43DC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1</w:t>
            </w:r>
            <w:r w:rsidR="003F55E5" w:rsidRPr="003F55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84692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.</w:t>
            </w:r>
            <w:r w:rsidR="003F55E5" w:rsidRPr="003F55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0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C94F12" w:rsidRDefault="003F55E5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Default="003F55E5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3F55E5" w:rsidRDefault="003F55E5" w:rsidP="003F55E5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lastRenderedPageBreak/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DC5458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Ընդհանուր բնույթի համայնքային այլ ծառայությունների բարելավում</w:t>
            </w:r>
          </w:p>
          <w:p w:rsidR="003A4CFC" w:rsidRPr="00DC5458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43DC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CB6E3F" w:rsidRDefault="00CB6E3F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1C5C78" w:rsidRDefault="001C5C78" w:rsidP="00CB6E3F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D81010" w:rsidRPr="00C94F12" w:rsidRDefault="00D81010" w:rsidP="00CB6E3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3211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249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81010" w:rsidRDefault="00CB6E3F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D10BB2" w:rsidRDefault="00D10BB2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CB6E3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C94F12" w:rsidRDefault="00D81010" w:rsidP="00D81010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9D2EE5" w:rsidRDefault="00CB6E3F" w:rsidP="00CB6E3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 w:rsidR="00D10BB2"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D10BB2">
              <w:rPr>
                <w:rFonts w:ascii="Sylfaen" w:eastAsia="Calibri" w:hAnsi="Sylfaen" w:cs="Sylfaen"/>
                <w:b/>
                <w:sz w:val="20"/>
                <w:szCs w:val="20"/>
              </w:rPr>
              <w:t>4170</w:t>
            </w:r>
            <w:r w:rsidR="00D10BB2">
              <w:rPr>
                <w:rFonts w:ascii="Sylfaen" w:eastAsia="Calibri" w:hAnsi="Sylfaen" w:cs="Sylfaen"/>
                <w:b/>
                <w:sz w:val="20"/>
                <w:szCs w:val="20"/>
              </w:rPr>
              <w:t>,3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D10BB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35 </w:t>
            </w:r>
          </w:p>
          <w:p w:rsidR="004B655C" w:rsidRPr="009255E2" w:rsidRDefault="004B655C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9255E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9255E2" w:rsidRDefault="003A4CFC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D10BB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10BB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D10BB2" w:rsidRDefault="001C5C78" w:rsidP="00D10BB2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ՏԶՎԿ ՀԿ, ՀՀ ԿԱ ԱԳԿ ՊԿ Դիլիջանի ս/գ</w:t>
            </w:r>
          </w:p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Աշխատակազմի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Համապատաս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խան մարդկային, նյութական և ֆինանսական ռեսուրսների անբավարարություն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արդյունքներ</w:t>
            </w:r>
            <w:r w:rsidR="00D10B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</w:t>
            </w:r>
          </w:p>
          <w:p w:rsidR="00D81010" w:rsidRPr="00D10BB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D10BB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9D2EE5" w:rsidRDefault="00D81010" w:rsidP="00D10BB2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1C5C78"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ՏԶՎԿ ՀԿ, ՀՀ ԿԱ ԱԳԿ ՊԿ Դիլիջանի ս/գ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D10BB2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="00D10BB2"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</w:t>
            </w:r>
            <w:r w:rsidR="00D10BB2" w:rsidRPr="008C2AA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D10BB2"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9255E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Default="00D81010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բերում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4B655C" w:rsidRDefault="004B655C" w:rsidP="004B655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2391</w:t>
            </w:r>
            <w:r w:rsidRPr="004B655C">
              <w:rPr>
                <w:rFonts w:ascii="Sylfaen" w:hAnsi="Sylfaen"/>
                <w:b/>
                <w:sz w:val="20"/>
                <w:szCs w:val="20"/>
                <w:lang w:val="hy-AM"/>
              </w:rPr>
              <w:t>,</w:t>
            </w:r>
            <w:r w:rsidRPr="00F14E94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20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D81010" w:rsidRPr="00C94F12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  <w:p w:rsidR="00D81010" w:rsidRPr="004B655C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4B655C" w:rsidRPr="009255E2" w:rsidRDefault="004B655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24204F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DC5458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3A4CFC" w:rsidRDefault="003A4CFC" w:rsidP="003A4CFC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4B655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4B655C" w:rsidRDefault="001C5C78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4B655C" w:rsidRDefault="004B655C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D81010" w:rsidRPr="007A1A80" w:rsidRDefault="00D81010" w:rsidP="00B6472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Default="0050268A" w:rsidP="007A1A8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4B655C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UPS-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ի քանակը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- 10</w:t>
            </w:r>
          </w:p>
          <w:p w:rsidR="00D8101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2. Ծառայողական մեքենաների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համար ձեռք բերված անվադողերի 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8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7A1A8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81010" w:rsidRPr="001C5C78" w:rsidRDefault="001C5C78" w:rsidP="001C5C78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 ՄԳ կիսամյակային, տարեկան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</w:tr>
      <w:tr w:rsidR="00C94F12" w:rsidRPr="00331BFF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Default="00D81010" w:rsidP="00783201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D81010" w:rsidRPr="007A1A80" w:rsidRDefault="007A1A80" w:rsidP="007A1A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eastAsia="Calibri" w:hAnsi="Sylfaen" w:cs="Arial"/>
                <w:sz w:val="20"/>
                <w:szCs w:val="20"/>
                <w:lang w:val="hy-AM"/>
              </w:rPr>
              <w:t>1</w:t>
            </w:r>
            <w:r w:rsidRPr="005B38D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.Համայնքի բյուջեով նախատեսված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Pr="007A1A8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</w:t>
            </w:r>
            <w:r w:rsidRPr="005B38DE">
              <w:rPr>
                <w:rFonts w:ascii="Sylfaen" w:hAnsi="Sylfaen"/>
                <w:b/>
                <w:sz w:val="20"/>
                <w:szCs w:val="20"/>
                <w:lang w:val="hy-AM"/>
              </w:rPr>
              <w:t>000,0 հազ. դրամ</w:t>
            </w:r>
          </w:p>
          <w:p w:rsidR="007A1A80" w:rsidRPr="007A1A80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.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7A1A80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7A1A80" w:rsidRPr="00C168D3" w:rsidRDefault="007A1A80" w:rsidP="007A1A8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C94F12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C94F12" w:rsidTr="003A001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C94F12" w:rsidRDefault="003A001C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D81010" w:rsidRPr="003A001C" w:rsidRDefault="00D81010" w:rsidP="003A001C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3A001C" w:rsidRPr="003A00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A001C" w:rsidRPr="003A001C">
              <w:rPr>
                <w:rFonts w:ascii="Sylfaen" w:hAnsi="Sylfaen"/>
                <w:sz w:val="20"/>
                <w:szCs w:val="20"/>
              </w:rPr>
              <w:t>Զ</w:t>
            </w:r>
            <w:r w:rsidR="003A001C"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3A001C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3A001C">
              <w:rPr>
                <w:rFonts w:ascii="Sylfaen" w:hAnsi="Sylfaen"/>
                <w:sz w:val="20"/>
                <w:szCs w:val="20"/>
              </w:rPr>
              <w:t xml:space="preserve"> - 100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C94F12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C94F12" w:rsidRDefault="00E05D65" w:rsidP="00E05D65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F119AB"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120 մարդ</w:t>
            </w:r>
          </w:p>
          <w:p w:rsidR="00C44DC6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120 հատ</w:t>
            </w:r>
          </w:p>
          <w:p w:rsidR="00C44DC6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="00E05D65"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="00E05D65"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E05D65"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05D65"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E05D65" w:rsidRPr="008102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7A1A80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A1A80"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1C5C78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1C5C78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1C5C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 w:rsidR="001C5C78"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E05D65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E05D65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2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40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C44DC6" w:rsidRPr="00E05D65" w:rsidRDefault="00C44DC6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E05D65" w:rsidRPr="00E05D65" w:rsidRDefault="00E05D65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5C3FC6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5C3FC6" w:rsidTr="003B67F7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9255E2" w:rsidRDefault="003A001C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Իրականացնել համայնքի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բնակֆոնդի արդյունավետ կառավարում</w:t>
            </w:r>
            <w:r w:rsidR="00BA7028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ը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45%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</w:tc>
      </w:tr>
      <w:tr w:rsidR="00C94F12" w:rsidRPr="005C3FC6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Համայնքում լուսավորության ցանցի սպասարկում</w:t>
            </w:r>
          </w:p>
          <w:p w:rsidR="003A4CFC" w:rsidRPr="00DC5458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</w:p>
        </w:tc>
      </w:tr>
      <w:tr w:rsidR="001C5C78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C94F12" w:rsidRDefault="00AC3F36" w:rsidP="00AC3F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C94F12" w:rsidRDefault="00AC3F3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4E626F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DE73B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44DC6" w:rsidP="00E74C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քաղաքի, Թեղուտ, Հաղարծին, Գոշ և Հովք գյուղերի փողոցնեը դարձել </w:t>
            </w:r>
            <w:r w:rsidR="00E74C26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C44DC6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8F095C" w:rsidRPr="008F095C" w:rsidRDefault="008F095C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A70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A7028" w:rsidRDefault="00E74C2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44DC6"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E74C26"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 բնակավայրերում լուսավության ցանցի սպասարկում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Pr="008F095C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49103.9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հազ.դրամ, </w:t>
            </w:r>
          </w:p>
          <w:p w:rsidR="008F095C" w:rsidRPr="009255E2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C44DC6" w:rsidRPr="009255E2" w:rsidRDefault="008F095C" w:rsidP="008F095C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A786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C94F1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A2576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9E6F93" w:rsidP="009E6F9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9E755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A2576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A25762" w:rsidRPr="00A02554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2554">
              <w:rPr>
                <w:rFonts w:ascii="Sylfaen" w:hAnsi="Sylfaen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="00FC0B9B">
              <w:rPr>
                <w:rFonts w:ascii="Sylfaen" w:hAnsi="Sylfaen"/>
                <w:color w:val="000000" w:themeColor="text1"/>
                <w:sz w:val="18"/>
                <w:szCs w:val="18"/>
              </w:rPr>
              <w:t>պ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ետ, &lt;&lt;Բնակարանային կոմունալ 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E6F93" w:rsidRPr="009749D8" w:rsidRDefault="009749D8" w:rsidP="009E6F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="009749D8"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105 շենք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lastRenderedPageBreak/>
              <w:t>օրենսդրական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9E6F93" w:rsidRDefault="00C44DC6" w:rsidP="00A2576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C94F12" w:rsidRDefault="00A02554" w:rsidP="00A2576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>.</w:t>
            </w:r>
            <w:r w:rsidR="009E6F93"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44DC6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ետ,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FE5076" w:rsidRPr="00FE5076" w:rsidRDefault="00C44DC6" w:rsidP="00FE5076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 w:rsidR="00FE507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FE5076" w:rsidRPr="00FE5076" w:rsidRDefault="00FE5076" w:rsidP="00FE5076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E6F93" w:rsidRPr="009E6F93" w:rsidRDefault="009E6F93" w:rsidP="009E6F9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ծախսեր՝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70238">
              <w:rPr>
                <w:rFonts w:ascii="Sylfaen" w:hAnsi="Sylfae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3492</w:t>
            </w:r>
            <w:r w:rsidRPr="00270238">
              <w:rPr>
                <w:rFonts w:ascii="Sylfaen" w:hAnsi="Sylfaen"/>
                <w:b/>
                <w:sz w:val="20"/>
                <w:szCs w:val="20"/>
                <w:lang w:val="hy-AM"/>
              </w:rPr>
              <w:t>.0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C44DC6" w:rsidRPr="00C94F12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կոմունալ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&gt;&gt;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12 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44DC6" w:rsidRPr="00FE5076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C91E3A" w:rsidRDefault="00FE5076" w:rsidP="00FE507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91E3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FE5076" w:rsidRPr="00D35E3D" w:rsidRDefault="00FE5076" w:rsidP="0078320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C94F12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</w:p>
        </w:tc>
      </w:tr>
      <w:tr w:rsidR="00FC0B9B" w:rsidRPr="00C94F12" w:rsidTr="003B254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2D4395" w:rsidRDefault="00FC0B9B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2D4395"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 և Հովք բնակավայրերի բնակչության անխափան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255E2" w:rsidRDefault="003C3719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34F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3C3719" w:rsidRDefault="003C3719" w:rsidP="003C371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C74BB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 Հովք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C5697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91,9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- 52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3C3719" w:rsidRPr="005434FF" w:rsidRDefault="003C3719" w:rsidP="003C371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.Վերանորոգված ջրագծերի տեսակարար կշիռն ընդհանուրի մեջ - 5 %</w:t>
            </w:r>
          </w:p>
          <w:p w:rsidR="00C44DC6" w:rsidRPr="003C3719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FC0B9B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FC0B9B"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5C3FC6" w:rsidTr="00C74BBB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բնակավայրերում ջրամատակարարման համակարգի 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Pr="003C371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1958,0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9255E2" w:rsidRDefault="003C3719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4E626F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Կապիտալ աշխատանքների իրականացում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FC0B9B" w:rsidRPr="00C94F12" w:rsidTr="00A0255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02554" w:rsidRPr="009255E2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են –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առկա է</w:t>
            </w:r>
          </w:p>
          <w:p w:rsidR="00FC0B9B" w:rsidRPr="009255E2" w:rsidRDefault="00A02554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 2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 -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35E3D" w:rsidRDefault="00D35E3D" w:rsidP="00D35E3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 xml:space="preserve"> Վերանորոգվել են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 w:rsidRPr="0027023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C44DC6" w:rsidRPr="00C94F12" w:rsidRDefault="00D35E3D" w:rsidP="00D35E3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A2576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</w:t>
            </w:r>
            <w:r w:rsidRPr="00A25762">
              <w:rPr>
                <w:rFonts w:ascii="Sylfaen" w:hAnsi="Sylfaen"/>
                <w:sz w:val="20"/>
                <w:szCs w:val="20"/>
              </w:rPr>
              <w:t>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A25762">
              <w:rPr>
                <w:rFonts w:ascii="Sylfaen" w:hAnsi="Sylfaen"/>
                <w:sz w:val="20"/>
                <w:szCs w:val="20"/>
              </w:rPr>
              <w:t>վել</w:t>
            </w:r>
            <w:r>
              <w:rPr>
                <w:rFonts w:ascii="Sylfaen" w:hAnsi="Sylfaen"/>
                <w:sz w:val="20"/>
                <w:szCs w:val="20"/>
              </w:rPr>
              <w:t xml:space="preserve"> է Դիլիջան քաղաքի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 2 հասցեի բազմաբնակարան բնակելի շենքի տանիք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քանակը, 75</w:t>
            </w:r>
          </w:p>
          <w:p w:rsidR="00A02554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02554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 Վերանորոգված շքամուտքերի քանակը – 9</w:t>
            </w:r>
          </w:p>
          <w:p w:rsidR="00A02554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. Վերանորոգված </w:t>
            </w:r>
            <w:r w:rsidR="0079135C">
              <w:rPr>
                <w:rFonts w:ascii="Sylfaen" w:hAnsi="Sylfaen"/>
                <w:sz w:val="20"/>
                <w:szCs w:val="20"/>
              </w:rPr>
              <w:t xml:space="preserve">տանիքներ ունեցող </w:t>
            </w:r>
            <w:r w:rsidR="0079135C"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="0079135C" w:rsidRPr="009E6F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>շենքերի  քանակը – 7</w:t>
            </w:r>
            <w:r w:rsidR="0079135C">
              <w:rPr>
                <w:rFonts w:ascii="Sylfaen" w:hAnsi="Sylfaen"/>
                <w:sz w:val="20"/>
                <w:szCs w:val="20"/>
              </w:rPr>
              <w:t>7</w:t>
            </w:r>
          </w:p>
          <w:p w:rsidR="00D35E3D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  <w:r w:rsidR="0079135C">
              <w:rPr>
                <w:rFonts w:ascii="Sylfaen" w:hAnsi="Sylfaen" w:cs="Sylfaen"/>
                <w:sz w:val="20"/>
                <w:szCs w:val="20"/>
              </w:rPr>
              <w:t>.</w:t>
            </w:r>
            <w:r w:rsidR="00D35E3D"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D35E3D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D35E3D"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  <w:r w:rsidR="00D35E3D"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D35E3D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35E3D" w:rsidRPr="003B5DEE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A02554" w:rsidRPr="00C94F12" w:rsidRDefault="002D4395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D35E3D" w:rsidRPr="00336237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D35E3D"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072CBC" w:rsidRDefault="00FC0B9B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072CBC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C44DC6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C94F12" w:rsidRPr="00C94F12" w:rsidTr="002D439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Default="00D35E3D" w:rsidP="002D439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FE5076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D35E3D">
              <w:rPr>
                <w:rFonts w:ascii="Sylfaen" w:hAnsi="Sylfaen"/>
                <w:color w:val="000000" w:themeColor="text1"/>
                <w:sz w:val="20"/>
                <w:szCs w:val="20"/>
              </w:rPr>
              <w:t>Թախտա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շքամուտքերի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հիմնանորոգում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3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Շահումյան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2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հասցեի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բազմաբնակարան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տանիքի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նորոգում</w:t>
            </w:r>
          </w:p>
          <w:p w:rsidR="00D35E3D" w:rsidRPr="00D35E3D" w:rsidRDefault="00D35E3D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D35E3D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Pr="00C94F12" w:rsidRDefault="002D4395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25303,0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9255E2" w:rsidRDefault="00C44DC6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Default="00D35E3D" w:rsidP="00D35E3D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 10</w:t>
            </w:r>
          </w:p>
          <w:p w:rsidR="00D35E3D" w:rsidRPr="00D35E3D" w:rsidRDefault="00D35E3D" w:rsidP="00D35E3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D35E3D" w:rsidRPr="00D35E3D" w:rsidRDefault="00D35E3D" w:rsidP="00D35E3D">
            <w:pPr>
              <w:rPr>
                <w:rFonts w:ascii="Sylfaen" w:hAnsi="Sylfaen"/>
              </w:rPr>
            </w:pPr>
          </w:p>
        </w:tc>
      </w:tr>
      <w:tr w:rsidR="00C94F12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Փողոցային լուսավորության և 8 պատմաճարտարապետական օբյեկտների և լանդշավտի լուսավորության անցկացում, 1 մեքենա-աշտարակի ձեռք բերում</w:t>
            </w:r>
            <w:r w:rsidR="002F38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74BBB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FC0B9B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Ունենալ փողոցային գեղեցիկ  լուսավորությամբ փողոցներ և պատմաճարտարապետական օբյեկտներ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FC0B9B" w:rsidRPr="00223F0E" w:rsidRDefault="00223F0E" w:rsidP="00223F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պատմաճարտարապետական օբյեկտներ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-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9255E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FC0B9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Պատմամշակութային կոթողները և փողոցներ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ի մի մասը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ված են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ուսավորվող պատմամշակութային կոթողներ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 հատ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2.Լուսավորվող բնակավայրերի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3.Գիշերային լուսավորության հենասյուների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1881 սյուն</w:t>
            </w:r>
          </w:p>
          <w:p w:rsidR="00C44DC6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 մեջ</w:t>
            </w: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  <w:p w:rsidR="00223F0E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33623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F3725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F372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C44DC6" w:rsidRPr="00C94F12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հաշվետվություններ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5C3FC6" w:rsidTr="002F3876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Թեղուտ, Հաղարծին, Գոշ, Խաչարձան, Աղավնավանք և Հովք համայնքներում փողոցային լուսավորության 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2F3876"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  <w:p w:rsidR="00C44DC6" w:rsidRPr="00C94F12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</w:t>
            </w:r>
            <w:r w:rsidR="002D439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1մեքենա-աշտարակի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F3876" w:rsidRPr="004347B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2F3876" w:rsidRPr="00F44E3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2. 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 - 3</w:t>
            </w:r>
          </w:p>
          <w:p w:rsidR="00C44DC6" w:rsidRPr="00C94F1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զարգացման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C44DC6" w:rsidRPr="002F387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498062,4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C94F12" w:rsidRPr="005C3FC6" w:rsidTr="003B67F7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C94F12" w:rsidRDefault="003B67F7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</w:tc>
      </w:tr>
      <w:tr w:rsidR="00C94F12" w:rsidRPr="005C3FC6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DC5458" w:rsidRDefault="00C74BBB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</w:t>
            </w:r>
          </w:p>
        </w:tc>
      </w:tr>
      <w:tr w:rsidR="00FC0B9B" w:rsidRPr="00C94F12" w:rsidTr="007F079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C94F12" w:rsidRDefault="00FC0B9B" w:rsidP="002A0E9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7F079E" w:rsidRDefault="007F079E" w:rsidP="007F079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b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C94F12" w:rsidRDefault="007F079E" w:rsidP="007F079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3F6F00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անդամիջյան ճանապարհների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032544" w:rsidRDefault="0099525E" w:rsidP="000B0B10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FE5023" w:rsidRDefault="0099525E" w:rsidP="000B0B10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–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072CBC" w:rsidRDefault="0099525E" w:rsidP="000B0B10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0B0B10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FE5023" w:rsidRDefault="0099525E" w:rsidP="00FE502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7271,0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 7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9255E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99525E" w:rsidRPr="00C94F12" w:rsidRDefault="0099525E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3A1CA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Բարեկարգել Դիլիջան քաղաքի  փողոցները և մայթերը, 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</w:t>
            </w:r>
            <w:r w:rsidRPr="003A1CAE">
              <w:rPr>
                <w:rFonts w:ascii="Sylfaen" w:hAnsi="Sylfaen"/>
                <w:sz w:val="20"/>
                <w:szCs w:val="20"/>
              </w:rPr>
              <w:t>ը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և 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 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փողոցները դարձել էն բարեկարգ և հարմարավետ հետիոտնի և տրանսպորտային միջոցների երթևեկության համար տարվա բոլոր եղանակներին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Հաղարծին բնակավայրի կամուրջը ապահովում է տարբեր թաղամասերի բնակիչների հաղորդակցությունը միմյանց հետ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 Վերանորոգված կամուրջների թիվը - 1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Վերանորոգվա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 միջհամայնքային ճանապարհների և փողոցների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5կմ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>
              <w:rPr>
                <w:rFonts w:ascii="Sylfaen" w:hAnsi="Sylfaen"/>
                <w:sz w:val="20"/>
                <w:szCs w:val="20"/>
              </w:rPr>
              <w:t xml:space="preserve"> – 30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7C51E0">
              <w:rPr>
                <w:rFonts w:ascii="Sylfaen" w:hAnsi="Sylfaen"/>
                <w:sz w:val="20"/>
                <w:szCs w:val="20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99525E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3A1CA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 համայնքի փողոցների և մայթերի կապիտալ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.Հաղարծին համայնքի կամուրջի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3A1CAE" w:rsidRDefault="0099525E" w:rsidP="005372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Աշխատանքների կատարման ավարտական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lastRenderedPageBreak/>
              <w:t>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Pr="003A1CA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4697,0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784105">
              <w:rPr>
                <w:rFonts w:ascii="Sylfaen" w:hAnsi="Sylfaen"/>
                <w:sz w:val="20"/>
                <w:szCs w:val="20"/>
                <w:lang w:val="ro-RO"/>
              </w:rPr>
              <w:t>2.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–առկա են</w:t>
            </w:r>
          </w:p>
          <w:p w:rsidR="0099525E" w:rsidRPr="00537283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5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3A1CAE" w:rsidRDefault="0099525E" w:rsidP="003A1CA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9525E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255E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Տրասնպորտային որակյալ ծառայությունների մատուցում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առուց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23BDA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239BE" w:rsidTr="0084456C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 կառուցվել են,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 Թեղուտ, Հաղարծին, Գոշ, Խաչարձան, Աղավնավանք և Հովք բնակավայրերի բնակիչներն օգտվում են որակյալ տրա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սպորտային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 Բազմաֆունկցիոնալ կանգառների տաղավարների թիվը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 Բազմաֆունկցիոնալ կանգառներում սանհանգույցի առկայությունը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4.Բազմաֆունկցիոնալ կանգառներում առևտրով զբաղվող բնակիչների թիվը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20 մարդ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5.Բնակիչների կարծիքը բազմաֆունկցիոնալ կանգառների ծառայության վերաբերյալ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6.</w:t>
            </w:r>
            <w:r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Յուրաքանչյուր 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անգառում տեղադրված տեղեկատվական ցուցանակների թիվը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 հատ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7.Բնակավայրերի թիվը, որոնց բնակիչները օգտվում են կանգառներից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 բնակավայր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8.Ծրագրի իրականացման ժամկետը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99525E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1.</w:t>
            </w: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ՀՏԶՀ-ի հետ միասին պատվիրել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4.</w:t>
            </w: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C94F12" w:rsidRDefault="0099525E" w:rsidP="009727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5.</w:t>
            </w:r>
            <w:r w:rsidRPr="00CD3626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</w:t>
            </w:r>
            <w:r w:rsidRPr="004C2838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Համայնքի ավագանու որոշմամբ սահմանել</w:t>
            </w:r>
            <w:r w:rsidRPr="00984985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ազմաֆունկցիոնալ կանգառներ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ում</w:t>
            </w:r>
            <w:r w:rsidRPr="00C36D13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ծառայությունների</w:t>
            </w:r>
            <w:r w:rsidRPr="00C36D13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>մատուցման</w:t>
            </w:r>
            <w:r w:rsidRPr="004C2838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սակագները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9525E" w:rsidRPr="00537283" w:rsidRDefault="0099525E" w:rsidP="0053728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1.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  <w:r w:rsidRPr="00537283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- 5</w:t>
            </w:r>
          </w:p>
          <w:p w:rsidR="0099525E" w:rsidRPr="00972779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Default="0099525E" w:rsidP="005372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հիմնադրամի կողմից հատկացված միջոցներ</w:t>
            </w:r>
            <w:r w:rsidRPr="005372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3728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19000,0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CB43E4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  <w:p w:rsidR="0099525E" w:rsidRPr="00CB43E4" w:rsidRDefault="0099525E" w:rsidP="00CB43E4">
            <w:pPr>
              <w:ind w:firstLine="7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9525E" w:rsidRPr="00DC5458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4. Ավտոբուսների ձեռք բերում</w:t>
            </w:r>
          </w:p>
          <w:p w:rsidR="0099525E" w:rsidRPr="00972779" w:rsidRDefault="0099525E" w:rsidP="00787C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  <w:r w:rsidRPr="00972779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DC5458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Եվրոմիության տարածքային զարգացան ծարգիր,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Եվրոմիության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A642DD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եռք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 - 4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երթուղի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25 կանգառ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4B1B9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հասարակական տրանսպորտի աշխատանքի 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7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Եվրոմիություն, աշխատակազմ,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.Եվրոմիության տարածքային զարգացան ծարգրի հետ համատեղ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ավտոբուսների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գնման գործընթացի կազմակերպում</w:t>
            </w:r>
          </w:p>
          <w:p w:rsidR="0099525E" w:rsidRPr="009B1C2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ագրի կողմից ներդրում, </w:t>
            </w:r>
            <w:r w:rsidRPr="0084456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99</w:t>
            </w:r>
            <w:r w:rsidRPr="0084456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847.0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4347B9" w:rsidRDefault="0099525E" w:rsidP="0097277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D705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99525E" w:rsidRPr="007D5D17" w:rsidRDefault="0099525E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D362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CD3626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CD362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72779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՝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ագ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8.Կրթություն </w:t>
            </w:r>
          </w:p>
        </w:tc>
      </w:tr>
      <w:tr w:rsidR="0099525E" w:rsidRPr="005C3FC6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3B67F7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A642DD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99525E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DC5458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B1C22" w:rsidRDefault="0099525E" w:rsidP="00441D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հունվար– 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1.ՆՈՒՀ ՀՈԱԿ-ների խմբերի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  խումբ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633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եռուցման համակարգի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ունեցող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թիվը 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 ՆՈՒՀ-երում 250 օր, 1 ՆՈՒՀ-ում` 220 օր</w:t>
            </w:r>
          </w:p>
          <w:p w:rsidR="0099525E" w:rsidRPr="009B1C22" w:rsidRDefault="0099525E" w:rsidP="009B1C22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- 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99525E" w:rsidRPr="00C94F12" w:rsidTr="009B1C22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թիվ 1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Pr="009B1C2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216567.5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CB43E4" w:rsidRDefault="0099525E" w:rsidP="00CB43E4">
            <w:pPr>
              <w:rPr>
                <w:rFonts w:ascii="Sylfaen" w:hAnsi="Sylfaen"/>
              </w:rPr>
            </w:pP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ծառայության մատուցումը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99525E" w:rsidRPr="007D5D17" w:rsidRDefault="0099525E" w:rsidP="007D5D1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99525E" w:rsidRPr="00C94F12" w:rsidRDefault="0099525E" w:rsidP="00CB43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&lt;&lt;Հ. Շարամբեյանի անվան գեղարվեստի դպրոց&gt;&gt;, &lt;&lt;Դիլիջանի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վվել է &lt;&lt;Հ. Շարամբեյանի անվան գեղարվեստի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մարզահամալիր&gt;&gt;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 հաճախող մեկ երեխայի համար գանձվող ամսական վճարի չափը, 5000/3000 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ՀՈԱԿ-ի կողմից ծառայության մատուցման ամիսների թիվը տարվա ընթացքում, 9 ամիս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թիվը, 142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մեջ, 8%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մարզահամալիր&gt;&gt; ՀՈԱԿ հաճախող մարզիկների թիվը, 185 մարզիկ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&lt;&lt;Դիլիջանի մարզահամալիր&gt;&gt; ՀՈԱԿ երեխաների հաճախումների թիվը շաբաթվա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6 օր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&lt;&lt;Դիլիջանի մարզահամալիր&gt;&gt;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 դպրոց&gt;&gt;, &lt;&lt;Դիլիջանի մարզահամալիր&gt;&gt;, 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աշխատողներ - 78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&lt;&lt;Հ. Շարամբեյանի անվան գեղարվեստի դպրոց&gt;&gt;, &lt;&lt;Դիլիջանի մարզահամալիր&gt;&gt;, &lt;&lt;Դիլիջանի մանկական երաժշտական դպրոց&gt;&gt;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3.Համայնքի բյուջեով նախատեսված &lt;&lt;Հ. Շարամբեյանի անվան գեղարվեստի դպրոց&gt;&gt;, &lt;&lt;Դիլիջանի մարզահամալիր&gt;&gt;, &lt;&lt;Դիլիջանի մանկական երաժշտական դպրոց&gt;&gt; ՀՈԱԿ-ների պահպանման ծախսեր </w:t>
            </w:r>
            <w:r w:rsidRPr="007A002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93479.1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 ապահովված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համայնքի ՆՈՒՀ ՀՈԱԿ-ների տնօրեններ, Հաղարծին և Թեղուտ գյուղերի </w:t>
            </w: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Գույք ստացած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8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7A0026" w:rsidRDefault="0099525E" w:rsidP="007A00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8 մանկապարտեզների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Pr="007A002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2500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4C0FC4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- 8</w:t>
            </w:r>
          </w:p>
          <w:p w:rsidR="0099525E" w:rsidRPr="00A86463" w:rsidRDefault="0099525E" w:rsidP="007A0026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Համայնքային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հիմնարկներ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ձեռք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արտադպրոցական հիմնարկներում հարմարավետ պայմանների 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քանակը, 3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A86463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C24AD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5.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Դպրոցներում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բնապահպանական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և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բարձր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տեխնոլոգիաների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գիտելիքների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տարածում</w:t>
            </w:r>
          </w:p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,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Հաղարծին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,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Թեղուտ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,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Գոշ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9255E2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Խ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րախուս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ել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դպրոցներում</w:t>
            </w:r>
            <w:r w:rsidRPr="009255E2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շ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րջակա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միջավայրի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պահպանմ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և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տեխնոլոգիաների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ներդրման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գիտելիքների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տարածմանը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9255E2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Թեղուտ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Հաղարծին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և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Գոշ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մեկական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հիմնվել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ինժեներական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լաբորատորիաներ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Համայնքի ղեկավար,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զարգացման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99525E" w:rsidRPr="00C94F12" w:rsidTr="00451135">
        <w:trPr>
          <w:gridAfter w:val="1"/>
          <w:wAfter w:w="11" w:type="dxa"/>
          <w:trHeight w:val="393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1.Կազմակերպված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- 6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2.Մասնակիցների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100 երեխա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3.Շահառու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 համայնք </w:t>
            </w:r>
          </w:p>
          <w:p w:rsidR="0099525E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4.Լաբորատորիաներով վերազինված դպրոցների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  <w:p w:rsidR="0099525E" w:rsidRPr="000B63DE" w:rsidRDefault="0099525E" w:rsidP="00451135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Ծնողների բավարարվածության աստիճանը 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</w:t>
            </w: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430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99525E" w:rsidRPr="00451135" w:rsidRDefault="0099525E" w:rsidP="004511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1.Դիլիջան քաղաքի, Թեղուտ, Հաղարծին և Գոշ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երի մեկական դպրոցներում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ստեղծել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ինժեներական լաբորատորիաներ </w:t>
            </w:r>
          </w:p>
          <w:p w:rsidR="0099525E" w:rsidRPr="00C94F12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6 բնակավայրերում անցկ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բնապահպանական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միջոցառումներ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տեխնիկա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hAnsi="Sylfaen"/>
                <w:sz w:val="20"/>
                <w:szCs w:val="20"/>
                <w:lang w:val="hy-AM"/>
              </w:rPr>
              <w:t>ՀՏԶՀ</w:t>
            </w:r>
            <w:r>
              <w:rPr>
                <w:rFonts w:ascii="Sylfaen" w:hAnsi="Sylfaen"/>
                <w:sz w:val="20"/>
                <w:szCs w:val="20"/>
              </w:rPr>
              <w:t xml:space="preserve"> 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կողմից ֆինանսավորում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՝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19000.0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հազ.դրամ</w:t>
            </w:r>
          </w:p>
          <w:p w:rsidR="0099525E" w:rsidRPr="00A86463" w:rsidRDefault="0099525E" w:rsidP="00A86463">
            <w:pPr>
              <w:rPr>
                <w:rFonts w:ascii="Sylfaen" w:hAnsi="Sylfaen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99525E" w:rsidRPr="005C3FC6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20 %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5C3FC6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50024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500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14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մասնակի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3.Տարվա ընթացքում կազմակերպված մշակութային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դրական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300 օրինակ</w:t>
            </w:r>
          </w:p>
          <w:p w:rsidR="0099525E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&lt;&lt;Դիլիջան&gt;&gt;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երթի տպագրման հաճախականությունը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ամիսը մեկ անգամ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1,&lt;&lt;Դիլիջանի գրադարանների կենտրոնացված համակարգ&gt;&gt; ՀՈԱԿ-ի և Հաղարծնի, Թեղուտի և  Գոշի մասնաճյուղերի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մշակույթի և հանգստի մանկական զբոսայգի&gt;&gt;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5.Համայնքում մշակութային միջոցառումների կազմակերպում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6.Դիլիջան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Pr="00050024">
              <w:rPr>
                <w:rFonts w:ascii="Sylfaen" w:hAnsi="Sylfaen"/>
                <w:b/>
                <w:sz w:val="20"/>
                <w:szCs w:val="20"/>
              </w:rPr>
              <w:t>74131.2</w:t>
            </w:r>
            <w:r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99525E" w:rsidRPr="00C94F12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99525E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.&lt;&lt;Դիլիջանի մշակույթի և հանգստի մանկական զբոսայգի&gt;&gt;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շենքեր և գույք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ների աշխատակազմերի աշխատակիցներ - 81</w:t>
            </w:r>
          </w:p>
          <w:p w:rsidR="0099525E" w:rsidRPr="00050024" w:rsidRDefault="0099525E" w:rsidP="00050024">
            <w:pPr>
              <w:rPr>
                <w:rFonts w:ascii="Sylfaen" w:hAnsi="Sylfaen"/>
                <w:sz w:val="20"/>
                <w:szCs w:val="20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2F397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 Համայնքի մշակութային կազմակերպությ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ուն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շենք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 կապիտալ վերանորոգում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Թեղուտ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A6700">
              <w:rPr>
                <w:rFonts w:ascii="Sylfaen" w:hAnsi="Sylfaen"/>
                <w:sz w:val="20"/>
                <w:szCs w:val="20"/>
              </w:rPr>
              <w:t>1.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«Դիլիջանի երկրագիտական թանգարան» </w:t>
            </w:r>
            <w:r w:rsidRPr="006A6700">
              <w:rPr>
                <w:rFonts w:ascii="Sylfaen" w:hAnsi="Sylfaen"/>
                <w:sz w:val="20"/>
                <w:szCs w:val="20"/>
              </w:rPr>
              <w:t>ՀՈԱԿ-ի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6A6700">
              <w:rPr>
                <w:rFonts w:ascii="Sylfaen" w:hAnsi="Sylfaen"/>
                <w:sz w:val="20"/>
                <w:szCs w:val="20"/>
              </w:rPr>
              <w:t>ը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կապիտալ  վերանորոգ</w:t>
            </w:r>
            <w:r w:rsidRPr="006A6700">
              <w:rPr>
                <w:rFonts w:ascii="Sylfaen" w:hAnsi="Sylfaen"/>
                <w:sz w:val="20"/>
                <w:szCs w:val="20"/>
              </w:rPr>
              <w:t>վել է – այո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A6700">
              <w:rPr>
                <w:rFonts w:ascii="Sylfaen" w:hAnsi="Sylfaen"/>
                <w:sz w:val="20"/>
                <w:szCs w:val="20"/>
              </w:rPr>
              <w:t xml:space="preserve">2. 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6A6700">
              <w:rPr>
                <w:rFonts w:ascii="Sylfaen" w:hAnsi="Sylfaen"/>
                <w:sz w:val="20"/>
                <w:szCs w:val="20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6A6700">
              <w:rPr>
                <w:rFonts w:ascii="Sylfaen" w:hAnsi="Sylfaen"/>
                <w:sz w:val="20"/>
                <w:szCs w:val="20"/>
              </w:rPr>
              <w:t>վել է –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քաղաքաշինության և հողօգտագործման բաժնի պետ, Թեղուտ գյուղի վարչական 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Թեղուտ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մշակույթի տան 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99525E" w:rsidRPr="00A22F31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9525E" w:rsidRPr="006A670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աղբյուրներ</w:t>
            </w:r>
          </w:p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&lt;&lt;Երկրագիտական թանգարան&gt;&gt;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աշխատակազմ, Թեղուտ բնակավայրի վարչական ղեկավար, բնակիչներ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1,&lt;&lt;Երկրագիտական թանգարան&gt;&gt; ՀՈԱԿ-ի շենքի կապիտալ վերանորոգում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2.Թեղուտ համայնքի մշակույթի տան շենքի տանիքի կապիտալ վերանորոգում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1.&lt;&lt;Երկրագիտական թանգարան&gt;&gt; ՀՈԱԿ-ի շենքի վերանորոգման համար բյուջեով նախատեսված ծախսեր, 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3000.0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 Թեղուտ գյուղի մշակույթի տան շենքի տանիքի վերանորոգման համար բյուջեով նախատեսված ծախսեր, 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10000.0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3B5DEE" w:rsidRDefault="0099525E" w:rsidP="006A67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B5DEE">
              <w:rPr>
                <w:rFonts w:ascii="Sylfaen" w:hAnsi="Sylfaen"/>
                <w:sz w:val="20"/>
                <w:szCs w:val="20"/>
                <w:lang w:val="ro-RO"/>
              </w:rPr>
              <w:t>2</w:t>
            </w:r>
          </w:p>
          <w:p w:rsidR="0099525E" w:rsidRPr="009255E2" w:rsidRDefault="0099525E" w:rsidP="006A67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12.Սոցիալական պաշտպանություն </w:t>
            </w:r>
          </w:p>
        </w:tc>
      </w:tr>
      <w:tr w:rsidR="0099525E" w:rsidRPr="00C94F12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և կազմակերպություններին աջակցություն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B5701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ունեցած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260 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580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ետերանների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.&lt;&lt;Հույսի կամուրջ&gt;&gt; ՀԿ-ի շահառուների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 </w:t>
            </w:r>
          </w:p>
          <w:p w:rsidR="0099525E" w:rsidRPr="00817EC9" w:rsidRDefault="0099525E" w:rsidP="00B5701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>
              <w:rPr>
                <w:rFonts w:ascii="Sylfaen" w:hAnsi="Sylfaen"/>
                <w:sz w:val="20"/>
                <w:szCs w:val="20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17EC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B57017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F40C08">
              <w:rPr>
                <w:rFonts w:ascii="Sylfaen" w:hAnsi="Sylfaen"/>
                <w:sz w:val="20"/>
                <w:szCs w:val="20"/>
              </w:rPr>
              <w:t>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lastRenderedPageBreak/>
              <w:t>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4.Ամենամսյա աջակցություն &lt;&lt;Հույսի կամուրջ&gt;&gt; Հ/Կ-ին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99525E" w:rsidP="00B5701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99525E" w:rsidRPr="00336237" w:rsidRDefault="0099525E" w:rsidP="00B5701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99525E" w:rsidRPr="00336237" w:rsidRDefault="0099525E" w:rsidP="00B5701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F43B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Pr="00B5701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10880</w:t>
            </w:r>
            <w:r w:rsidRPr="00D7535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.0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B57017" w:rsidRDefault="0099525E" w:rsidP="00B5701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99525E" w:rsidRPr="00C94F12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F119AB" w:rsidRDefault="0099525E" w:rsidP="00F119A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 և լուսավորություն&gt;&gt; ՀՈԱԿ-ի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124DF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թիվը, 17 մեքենա</w:t>
            </w:r>
          </w:p>
          <w:p w:rsidR="0099525E" w:rsidRDefault="0099525E" w:rsidP="00124DF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99525E" w:rsidRDefault="0099525E" w:rsidP="00124DF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99525E" w:rsidRPr="00124DFC" w:rsidRDefault="0099525E" w:rsidP="00124DF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1.Դիլիջան համայնքում աղբահանության և սանիտարական մաքրման աշխատանքների կազմակերպում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- 46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գույք և տեխնիկա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 w:rsidRPr="00B5701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79257.0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2. Տրանսպորտային սարքավորումներով վերազինում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ՀՈԱԿ-ին ապահովել արդի պահանջներին համապատասխան սարքավորումներով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ED487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</w:t>
            </w:r>
            <w:r>
              <w:rPr>
                <w:rFonts w:ascii="Sylfaen" w:hAnsi="Sylfaen"/>
                <w:sz w:val="20"/>
                <w:szCs w:val="20"/>
              </w:rPr>
              <w:t>կան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ապահովվածությունը </w:t>
            </w:r>
            <w:r>
              <w:rPr>
                <w:rFonts w:ascii="Sylfaen" w:hAnsi="Sylfaen"/>
                <w:sz w:val="20"/>
                <w:szCs w:val="20"/>
              </w:rPr>
              <w:t xml:space="preserve">աճել է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այո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4367A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  <w:r w:rsidRPr="004367A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ՀՏԶՀ- ներկայացուցիչներ,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&lt;&lt;Դիլիջան համայնքի կոմունալ սպասարկում և լուսավորություն&gt;&gt; ՀՈԱԿ-ի տնօրեն,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-ն ապահովված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է ծառայությունների մատուցման համար 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տրանսպորտային սարքավորումներ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եքենա-սարքավորումների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17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2.Ձեռք 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մարտկոցների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հատ</w:t>
            </w:r>
          </w:p>
          <w:p w:rsidR="0099525E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3.Ձեռք 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անվադողերի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 հատ</w:t>
            </w:r>
          </w:p>
          <w:p w:rsidR="0099525E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003A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99525E" w:rsidRPr="00C94F12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4367A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ՀՏԶՀ- ներկայացուցիչներ,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բնակիչներ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1756F0" w:rsidRDefault="0099525E" w:rsidP="00131BA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>
              <w:rPr>
                <w:rFonts w:ascii="Sylfaen" w:hAnsi="Sylfaen"/>
                <w:sz w:val="20"/>
                <w:szCs w:val="20"/>
              </w:rPr>
              <w:t>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131BA4" w:rsidRDefault="0099525E" w:rsidP="00131BA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2.&lt;&lt;Դիլիջան համայնքի կոմունալ սպասարկում և լուսավորություն&gt;&gt; ՀՈԱԿ-ին գույքի հանձնում - ընդունում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D4872" w:rsidRDefault="0099525E" w:rsidP="004367A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D48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ED48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4367AC" w:rsidRDefault="0099525E" w:rsidP="004367AC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D487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99525E" w:rsidRPr="003677F1" w:rsidRDefault="0099525E" w:rsidP="004367A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C7B83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ED487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D4872">
              <w:rPr>
                <w:rFonts w:ascii="Sylfaen" w:hAnsi="Sylfaen"/>
                <w:b/>
                <w:sz w:val="20"/>
                <w:szCs w:val="20"/>
                <w:lang w:val="hy-AM"/>
              </w:rPr>
              <w:t>1000,0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4367AC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Ֆինանսավորման աղբյուրը՝  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բյուջեի միջոցներ</w:t>
            </w:r>
          </w:p>
        </w:tc>
      </w:tr>
      <w:tr w:rsidR="0099525E" w:rsidRPr="005C3FC6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Աղբահանության և սանիտարական մաքրման տեխնիկայի ձեռքբերում</w:t>
            </w:r>
          </w:p>
          <w:p w:rsidR="0099525E" w:rsidRPr="009255E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9255E2" w:rsidRDefault="0099525E" w:rsidP="00E03D2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Դիլիջան համայնքն իր բոլոր բնակավայրերով ապահովված է աղբահանության և սանիտարական մաքրման համար անհրաժեշտ տեխնիկայով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ղբատար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մեքենա – 1 հատ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DC738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ազմաֆունկցիոնալ կոմունալ և ձյուն մաքրող մեքենա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1 հատ</w:t>
            </w:r>
          </w:p>
          <w:p w:rsidR="0099525E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99525E" w:rsidRPr="00C94F12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Տեղեկատվական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1756F0" w:rsidRDefault="0099525E" w:rsidP="00ED487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ED4872" w:rsidRDefault="0099525E" w:rsidP="00ED487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2.&lt;&lt;Դիլիջան համայնքի կոմունալ սպասարկում և լուսավորություն&gt;&gt; ՀՈԱԿ-ին գույքի հանձնում - ընդունում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51950" w:rsidRDefault="0099525E" w:rsidP="00ED487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99525E" w:rsidRPr="004367AC" w:rsidRDefault="0099525E" w:rsidP="00ED4872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19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99525E" w:rsidRPr="003677F1" w:rsidRDefault="0099525E" w:rsidP="00ED487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5195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54553,1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9255E2" w:rsidRDefault="0099525E" w:rsidP="00ED487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աղբյուրը՝  ՀՏԶՀ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16.Զբոսաշրջություն </w:t>
            </w:r>
          </w:p>
        </w:tc>
      </w:tr>
      <w:tr w:rsidR="0099525E" w:rsidRPr="00C94F12" w:rsidTr="0097314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314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97314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100 %</w:t>
            </w:r>
          </w:p>
          <w:p w:rsidR="0099525E" w:rsidRPr="00C94F12" w:rsidRDefault="0099525E" w:rsidP="00973148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զբոսաշրջության զարգացման ծրագրերի իրականացում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A642DD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F143B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>
              <w:rPr>
                <w:rFonts w:ascii="Sylfaen" w:hAnsi="Sylfaen"/>
                <w:sz w:val="20"/>
                <w:szCs w:val="20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>
              <w:rPr>
                <w:rFonts w:ascii="Sylfaen" w:hAnsi="Sylfaen"/>
                <w:sz w:val="20"/>
                <w:szCs w:val="20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F143B7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</w:p>
          <w:p w:rsidR="0099525E" w:rsidRPr="00DC7381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  <w:p w:rsidR="0099525E" w:rsidRPr="005B38DE" w:rsidRDefault="0099525E" w:rsidP="00DC73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99525E" w:rsidRPr="00DC7381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5B38DE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99525E" w:rsidRPr="005B38DE" w:rsidRDefault="0099525E" w:rsidP="00783201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25E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3.Միջոցառումների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1.Գովազդային պաստառների, բուկլետների տպագրության և միջոցառումների կազմակերպման համար համայնքի բյուջեով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738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DC7381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99525E" w:rsidRPr="00DC7381" w:rsidRDefault="0099525E" w:rsidP="00DC73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DC738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99525E" w:rsidRPr="00DC7381" w:rsidRDefault="0099525E" w:rsidP="00DC7381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136123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136123" w:rsidRDefault="0099525E" w:rsidP="001361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Համայնքային տեղեկատվական կենտրոնի հիմնում</w:t>
            </w:r>
            <w:r w:rsidRPr="00B03D7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DC5458" w:rsidRDefault="0099525E" w:rsidP="001361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99525E" w:rsidRPr="00A642DD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քաղաքում և 6 գյուղական բնակավայրերում զբոսաշրջության խթանում, նոր աշխատատեղերի ստեղծում և աջակցություն բիզնեսին</w:t>
            </w:r>
            <w:r w:rsidRPr="00B03D7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ամայնքի զբոսաշրջային տեղեկ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տվական համակարգ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ի առկայությունը-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41208E" w:rsidRDefault="0099525E" w:rsidP="0041208E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120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վարչական ներկայացուցիչներ, ֆինանսական բաժնի պետ, IDEA հիմնադրամի, Դիս փրոփերթիս բարեգործական հիմնադրամի, Դիլիջանի ազգային պարկի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Ս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տեղծվել է համայնքի զբոսաշրջային տեղեկ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տվական համակարգ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41208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C94F12" w:rsidRDefault="0099525E" w:rsidP="004120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1.Ազգային պարկում թեմատիկ երթուղիների քանակը</w:t>
            </w:r>
            <w:r w:rsidRPr="00B03D7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հատ</w:t>
            </w:r>
          </w:p>
          <w:p w:rsidR="0099525E" w:rsidRDefault="0099525E" w:rsidP="004120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03D7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.Արհեստների շուկայի և ագրոշուկայի առկայություն, այո</w:t>
            </w:r>
          </w:p>
          <w:p w:rsidR="0099525E" w:rsidRPr="005B38DE" w:rsidRDefault="0099525E" w:rsidP="00B03D7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Զբոսաշրջիների կարծիքը տեղեկատվական համակարգի մասին – լավ</w:t>
            </w:r>
          </w:p>
          <w:p w:rsidR="0099525E" w:rsidRPr="00B03D7D" w:rsidRDefault="0099525E" w:rsidP="00B03D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A7028" w:rsidRDefault="0099525E" w:rsidP="00783201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IDEA հիմնադրամ, Դիս փրոփերթիս բարեգործական հիմնադրամ, Դիլիջանի ազգային պարկ, հաշվետվություններ</w:t>
            </w:r>
            <w:r w:rsidRPr="004120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99525E" w:rsidRPr="005C3FC6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Այցելուների կենտրոնի ստեղծում Դիլիջան Ազգային պարկում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2.Ազգային պարկում 11 թեմատիկ ուղիների նոր ցուցափեղկերով վերազինում և վերանորոգում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3.Արհեստների շուկայի ստեղծում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4.Ագրոշուկայի ստեղծում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1.Համայնքի կողմից հողատարածքի հատկացում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.IDEA հիմնադրամի, Դիս փրոփերթիս բարեգործական հիմնադրամի, Դիլիջանի ազգային պարկի կողմից կատարվ</w:t>
            </w:r>
            <w:r w:rsidRPr="000B0DF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ներդրում</w:t>
            </w:r>
            <w:r w:rsidRPr="000B0DF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ներ՝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B0D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728</w:t>
            </w:r>
            <w:r w:rsidRPr="00B03D7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B03D7D" w:rsidRDefault="0099525E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03D7D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</w:t>
            </w:r>
            <w:r w:rsidRPr="00B03D7D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ներ</w:t>
            </w: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03D7D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IDEA հիմնադրամ, Դիս փրոփերթիս բարեգործական հիմնադրամ, Դիլիջանի ազգային պարկ</w:t>
            </w:r>
          </w:p>
        </w:tc>
      </w:tr>
    </w:tbl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 2018 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6. Համայնքի գույքի կառավարման </w:t>
      </w:r>
      <w:r w:rsidR="00CD588B" w:rsidRPr="00C94F12">
        <w:rPr>
          <w:rFonts w:ascii="Sylfaen" w:hAnsi="Sylfaen"/>
          <w:b/>
          <w:color w:val="000000" w:themeColor="text1"/>
          <w:lang w:val="hy-AM"/>
        </w:rPr>
        <w:t>2018</w:t>
      </w:r>
      <w:r w:rsidRPr="00C94F12">
        <w:rPr>
          <w:rFonts w:ascii="Sylfaen" w:hAnsi="Sylfaen"/>
          <w:b/>
          <w:color w:val="000000" w:themeColor="text1"/>
          <w:lang w:val="hy-AM"/>
        </w:rPr>
        <w:t>թ. ծրագիրը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5659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08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կողային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թեքումով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շրջադարձային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Մարզահամալիր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Գեղարվեստի մանկական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Մշակույթի և հանգստի մանկական զբոսայգի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Գետափնյա աջ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Ծրագրի </w:t>
            </w:r>
            <w:r w:rsidRPr="00C94F12">
              <w:rPr>
                <w:rFonts w:ascii="Sylfaen" w:hAnsi="Sylfaen"/>
                <w:b/>
                <w:color w:val="000000" w:themeColor="text1"/>
              </w:rPr>
              <w:lastRenderedPageBreak/>
              <w:t>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lastRenderedPageBreak/>
              <w:t>Ծրագրի ֆինանսավորման աղբյուրները</w:t>
            </w:r>
          </w:p>
        </w:tc>
      </w:tr>
      <w:tr w:rsidR="004B1818" w:rsidRPr="00C94F12" w:rsidTr="004A1F4C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184692.0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184692.0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4170.3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4170.3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2391.0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2391.0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193253.3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193253.3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7B43" w:rsidRPr="00C94F12" w:rsidRDefault="00C27B43" w:rsidP="00C27B4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49103.9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49103.9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13492.0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13492.0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1958.0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1958.0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25303.0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25303.0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4A19F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498062.4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EA64E8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5325D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498062.4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C67DF" w:rsidRDefault="00D83CE5" w:rsidP="001C5C7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D83CE5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587919.3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29174E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89856</w:t>
            </w:r>
            <w:r w:rsidR="00D83CE5" w:rsidRPr="008F5EC6">
              <w:rPr>
                <w:rFonts w:ascii="Sylfaen" w:hAnsi="Sylfaen"/>
                <w:b/>
                <w:sz w:val="20"/>
                <w:szCs w:val="20"/>
              </w:rPr>
              <w:t>.9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8F5EC6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5325D7" w:rsidP="000E2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498062</w:t>
            </w:r>
            <w:r w:rsidR="000E2B09" w:rsidRPr="008F5EC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F5EC6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7271.0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7271.0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4697.0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4697.0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D7057" w:rsidRDefault="00D83CE5" w:rsidP="00BD705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Ավտոբուսների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color w:val="000000" w:themeColor="text1"/>
                <w:sz w:val="20"/>
                <w:szCs w:val="20"/>
              </w:rPr>
              <w:t>299847.0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BD705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color w:val="000000" w:themeColor="text1"/>
                <w:sz w:val="20"/>
                <w:szCs w:val="20"/>
              </w:rPr>
              <w:t>299847.0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0B0DF6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B0DF6" w:rsidRDefault="009067AD" w:rsidP="000B0DF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330815.0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067A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11968,0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D7057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="00BD7057"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18</w:t>
            </w:r>
            <w:r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847.0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4A19F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216567.5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216567.5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արտադպորցական դաստիարակության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93479.1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93479.1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1233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 w:rsidR="00112334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1233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 w:rsidR="00112334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4A19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333046.6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314046.6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11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74131.2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74131.2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մշակութային կազմա</w:t>
            </w:r>
            <w:r w:rsidR="002F397E">
              <w:rPr>
                <w:rFonts w:ascii="Sylfaen" w:hAnsi="Sylfaen"/>
                <w:color w:val="000000" w:themeColor="text1"/>
                <w:sz w:val="20"/>
                <w:szCs w:val="20"/>
              </w:rPr>
              <w:t>կերպությու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="002F397E">
              <w:rPr>
                <w:rFonts w:ascii="Sylfaen" w:hAnsi="Sylfaen"/>
                <w:color w:val="000000" w:themeColor="text1"/>
                <w:sz w:val="20"/>
                <w:szCs w:val="20"/>
              </w:rPr>
              <w:t>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շենք</w:t>
            </w:r>
            <w:r w:rsidR="002F397E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87131.2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87131.2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79257.0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79257.0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Տրանսպոտային սարքավորումներով վերազինում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642DD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D9137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134810.1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80257.0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D9137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0B0DF6" w:rsidRDefault="00F32AF6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տեղեկատվական կենտրոնի հիմնում</w:t>
            </w:r>
            <w:r w:rsidR="00EA64E8"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F32AF6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0B0DF6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D9137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10280.0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13612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B0DF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0B0DF6">
        <w:trPr>
          <w:gridAfter w:val="1"/>
          <w:wAfter w:w="11" w:type="dxa"/>
          <w:trHeight w:val="46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0E2B09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B40801">
              <w:rPr>
                <w:rFonts w:ascii="Sylfaen" w:hAnsi="Sylfaen"/>
                <w:b/>
                <w:sz w:val="20"/>
                <w:szCs w:val="20"/>
              </w:rPr>
              <w:t>688375.</w:t>
            </w:r>
            <w:r w:rsidRPr="008F5EC6">
              <w:rPr>
                <w:rFonts w:ascii="Sylfaen" w:hAnsi="Sylfaen"/>
                <w:b/>
                <w:sz w:val="20"/>
                <w:szCs w:val="20"/>
              </w:rPr>
              <w:t>5</w:t>
            </w:r>
          </w:p>
          <w:p w:rsidR="00A75B50" w:rsidRPr="0008279B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9067AD" w:rsidRDefault="00B4080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79063</w:t>
            </w:r>
            <w:r w:rsidR="004A1F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="000E2B0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="004A1F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</w:p>
          <w:p w:rsidR="00A75B50" w:rsidRPr="008619D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B4080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897742.2</w:t>
            </w:r>
          </w:p>
          <w:p w:rsidR="00A75B50" w:rsidRPr="00EA64E8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C94F12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C94F12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Ստորև,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C94F12" w:rsidRDefault="00C94F12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C94F12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7D5D1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7D5D17" w:rsidRDefault="007D5D17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39,0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331BFF" w:rsidRDefault="0088304A" w:rsidP="00331B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331BFF">
              <w:rPr>
                <w:rFonts w:ascii="Sylfaen" w:hAnsi="Sylfaen"/>
                <w:b/>
                <w:color w:val="000000" w:themeColor="text1"/>
                <w:lang w:val="hy-AM"/>
              </w:rPr>
              <w:t>184692,0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9F6FD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3211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002BD4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02BD4">
              <w:rPr>
                <w:rFonts w:ascii="Sylfaen" w:hAnsi="Sylfaen"/>
                <w:b/>
                <w:color w:val="000000" w:themeColor="text1"/>
                <w:lang w:val="hy-AM"/>
              </w:rPr>
              <w:t>4170,3</w:t>
            </w:r>
          </w:p>
        </w:tc>
        <w:tc>
          <w:tcPr>
            <w:tcW w:w="1134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4858B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 հատ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Հողի հարկի և գույքահարկի բազայում առկա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54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C94F1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1973C6" w:rsidRDefault="00283655" w:rsidP="001973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1973C6">
              <w:rPr>
                <w:rFonts w:ascii="Sylfaen" w:hAnsi="Sylfaen"/>
                <w:b/>
                <w:color w:val="000000" w:themeColor="text1"/>
                <w:lang w:val="hy-AM"/>
              </w:rPr>
              <w:t>2391,0</w:t>
            </w: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C22B91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22B91" w:rsidRPr="00C94F1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2B0FF5" w:rsidRP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2B0FF5" w:rsidRDefault="002B0FF5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A529AB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529AB">
              <w:rPr>
                <w:rFonts w:ascii="Sylfaen" w:hAnsi="Sylfaen"/>
                <w:b/>
                <w:color w:val="000000" w:themeColor="text1"/>
                <w:lang w:val="hy-AM"/>
              </w:rPr>
              <w:t>2000,0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9F6FD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C722B0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  <w:r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B0FF5" w:rsidRDefault="00C722B0" w:rsidP="002B0FF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B0FF5">
              <w:rPr>
                <w:rFonts w:ascii="Sylfaen" w:hAnsi="Sylfaen"/>
                <w:b/>
                <w:color w:val="000000" w:themeColor="text1"/>
                <w:lang w:val="hy-AM"/>
              </w:rPr>
              <w:t>240,0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C94F1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65A6">
              <w:rPr>
                <w:rFonts w:ascii="Sylfaen" w:hAnsi="Sylfaen"/>
                <w:b/>
                <w:color w:val="000000" w:themeColor="text1"/>
                <w:lang w:val="hy-AM"/>
              </w:rPr>
              <w:t>49103,9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4. Քաղաքաշինություն և կոմունալ տնտեսություն</w:t>
            </w:r>
          </w:p>
        </w:tc>
      </w:tr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C94F12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C965A6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65A6">
              <w:rPr>
                <w:rFonts w:ascii="Sylfaen" w:hAnsi="Sylfaen"/>
                <w:b/>
                <w:color w:val="000000" w:themeColor="text1"/>
                <w:lang w:val="hy-AM"/>
              </w:rPr>
              <w:t>13492,0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99525E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տեխնիկա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ջրագծերի տեսակարար կշիռն 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26D21">
              <w:rPr>
                <w:rFonts w:ascii="Sylfaen" w:hAnsi="Sylfaen"/>
                <w:b/>
                <w:color w:val="000000" w:themeColor="text1"/>
                <w:lang w:val="hy-AM"/>
              </w:rPr>
              <w:t>1958,</w:t>
            </w:r>
            <w:r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C94F12" w:rsidRDefault="00074032" w:rsidP="00074032">
            <w:pPr>
              <w:rPr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Կապիտալ աշխատանքների իրականացում</w:t>
            </w:r>
          </w:p>
        </w:tc>
      </w:tr>
      <w:tr w:rsidR="00074032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D4395" w:rsidRPr="00C94F12" w:rsidRDefault="002D4395" w:rsidP="00B425F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</w:t>
            </w:r>
          </w:p>
          <w:p w:rsidR="002D4395" w:rsidRPr="00C94F12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C94F12" w:rsidRDefault="002D4395" w:rsidP="00B425F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E6F93">
              <w:rPr>
                <w:rFonts w:ascii="Sylfaen" w:hAnsi="Sylfaen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AA6CB8" w:rsidRDefault="002D4395" w:rsidP="00B425F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տանիքներ ունեցող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 շենքերի 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AA6CB8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AA6CB8" w:rsidRPr="00A25762" w:rsidRDefault="00AA6CB8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AA6CB8" w:rsidRPr="00AA6CB8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վել են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 2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AA6CB8" w:rsidRPr="00C26D21" w:rsidRDefault="00AA6CB8" w:rsidP="00C26D2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26D21">
              <w:rPr>
                <w:rFonts w:ascii="Sylfaen" w:hAnsi="Sylfaen"/>
                <w:b/>
                <w:color w:val="000000" w:themeColor="text1"/>
                <w:lang w:val="hy-AM"/>
              </w:rPr>
              <w:t xml:space="preserve">25303,0 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5697E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Փողոցային լուսավորության և 8 պատմաճարտարապետական օբյեկտների և լանդշավտի լուսավորության </w:t>
            </w:r>
            <w:r w:rsidR="00E779F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կացում, 1 մեքենա-աշտարակի ձեռք բերում</w:t>
            </w:r>
          </w:p>
        </w:tc>
      </w:tr>
      <w:tr w:rsidR="00CB0E77" w:rsidRPr="00C94F12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0E77" w:rsidRPr="009F6FD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9F6FD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Մշակված և հաստատված 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AA6CB8" w:rsidRDefault="007262E0" w:rsidP="00AA6CB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AA6C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A6CB8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AA6CB8" w:rsidRDefault="00BE657E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AA6C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AA6CB8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A6CB8">
              <w:rPr>
                <w:rFonts w:ascii="Sylfaen" w:hAnsi="Sylfaen"/>
                <w:b/>
                <w:color w:val="000000" w:themeColor="text1"/>
                <w:lang w:val="hy-AM"/>
              </w:rPr>
              <w:t>498062,4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E657E">
              <w:rPr>
                <w:rFonts w:ascii="Sylfaen" w:hAnsi="Sylfaen"/>
                <w:b/>
                <w:color w:val="000000" w:themeColor="text1"/>
                <w:lang w:val="hy-AM"/>
              </w:rPr>
              <w:t>7271,0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Վերանորոգված կամուրջների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 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</w:t>
            </w:r>
            <w:r w:rsidRPr="00BE657E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համայնքի բյուջեի միջոցներ</w:t>
            </w:r>
          </w:p>
        </w:tc>
        <w:tc>
          <w:tcPr>
            <w:tcW w:w="1276" w:type="dxa"/>
            <w:vAlign w:val="center"/>
          </w:tcPr>
          <w:p w:rsidR="00343FA0" w:rsidRPr="00BE657E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E657E">
              <w:rPr>
                <w:rFonts w:ascii="Sylfaen" w:hAnsi="Sylfaen"/>
                <w:b/>
                <w:color w:val="000000" w:themeColor="text1"/>
                <w:lang w:val="hy-AM"/>
              </w:rPr>
              <w:lastRenderedPageBreak/>
              <w:t>4697,0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F14A56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9C756D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կանգառների տաղավարների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սանհանգույցի առկայությունը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լուսավորության համակարգի առկայությունը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առևտրով զբաղվող բնակիչների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Բնակավայրերի թիվը, որոնց բնակիչները օգտվում են կանգառներից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441DEA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Յուրաքանչյուր 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անգառում</w:t>
            </w:r>
            <w:r w:rsidR="009C756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տեղադրված տեղեկատվական ցուցանակների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առուց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23BDA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343FA0" w:rsidRDefault="009A05F4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343FA0">
              <w:rPr>
                <w:rFonts w:ascii="Sylfaen" w:hAnsi="Sylfaen"/>
                <w:b/>
                <w:color w:val="000000" w:themeColor="text1"/>
                <w:lang w:val="hy-AM"/>
              </w:rPr>
              <w:t>19000,0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C94F12" w:rsidRDefault="009A05F4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A05F4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C94F12" w:rsidRDefault="009A05F4" w:rsidP="000B0DF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Ավտոբուսների ձեռք բերում</w:t>
            </w:r>
            <w:r w:rsidR="00343FA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05F4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A05F4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6F0C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C94F12" w:rsidRDefault="000B0DF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E6F0C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6F0C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E6F0C" w:rsidRPr="00C94F12" w:rsidRDefault="002E6F0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C94F12" w:rsidRDefault="002E6F0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C94F12" w:rsidRDefault="002E6F0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A05F4" w:rsidRPr="00C94F12" w:rsidRDefault="009A05F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A05F4" w:rsidRPr="00C94F12" w:rsidRDefault="0042189F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եռք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A05F4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05F4" w:rsidRPr="00C94F12" w:rsidRDefault="009A05F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C94F12" w:rsidRDefault="009A05F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C94F12" w:rsidRDefault="009A05F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42189F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C94F12" w:rsidRDefault="0042189F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2189F" w:rsidRPr="0042189F" w:rsidRDefault="0042189F" w:rsidP="0042189F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 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2189F" w:rsidRPr="0042189F" w:rsidRDefault="0042189F" w:rsidP="002E6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անգամ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2189F" w:rsidRPr="0042189F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 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2189F" w:rsidRPr="00C94F12" w:rsidRDefault="0042189F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42189F" w:rsidRPr="00343FA0" w:rsidRDefault="0042189F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343FA0">
              <w:rPr>
                <w:rFonts w:ascii="Sylfaen" w:hAnsi="Sylfaen"/>
                <w:b/>
                <w:color w:val="000000" w:themeColor="text1"/>
                <w:lang w:val="hy-AM"/>
              </w:rPr>
              <w:t>29</w:t>
            </w:r>
            <w:r w:rsidR="000B0DF6">
              <w:rPr>
                <w:rFonts w:ascii="Sylfaen" w:hAnsi="Sylfaen"/>
                <w:b/>
                <w:color w:val="000000" w:themeColor="text1"/>
              </w:rPr>
              <w:t>9</w:t>
            </w:r>
            <w:r w:rsidRPr="00343FA0">
              <w:rPr>
                <w:rFonts w:ascii="Sylfaen" w:hAnsi="Sylfaen"/>
                <w:b/>
                <w:color w:val="000000" w:themeColor="text1"/>
                <w:lang w:val="hy-AM"/>
              </w:rPr>
              <w:t>847,0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633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համապատասխանությունը օրենսդրական պահանջներին, սահմանված նորմատիվներին, կարգերին և չափորոշիչներին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ամբողջութ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 ՆՈՒՀ-ում`</w:t>
            </w:r>
          </w:p>
        </w:tc>
        <w:tc>
          <w:tcPr>
            <w:tcW w:w="1276" w:type="dxa"/>
            <w:vAlign w:val="center"/>
          </w:tcPr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73EA2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250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42189F" w:rsidRDefault="007905D9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42189F">
              <w:rPr>
                <w:rFonts w:ascii="Sylfaen" w:hAnsi="Sylfaen"/>
                <w:b/>
                <w:color w:val="000000" w:themeColor="text1"/>
              </w:rPr>
              <w:t>216567.5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C94F12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234F00" w:rsidRDefault="008D6593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հաճախող երեխաների թվի տեսակարար կշիռը դպրոցահասակ երեխաների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8D6593" w:rsidRDefault="00346A3B" w:rsidP="008D65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դպրոց&gt;&gt;, &lt;&lt;Դիլիջանի մարզահամալիր&gt;&gt;, 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34F00" w:rsidRDefault="00073EA2" w:rsidP="00234F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4F00">
              <w:rPr>
                <w:rFonts w:ascii="Sylfaen" w:hAnsi="Sylfaen"/>
                <w:b/>
                <w:color w:val="000000" w:themeColor="text1"/>
              </w:rPr>
              <w:t>93479.1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C94F12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96349" w:rsidRPr="009F6FD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96349" w:rsidRPr="00845E96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845E96" w:rsidRPr="00C94F12" w:rsidRDefault="00845E96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845E96" w:rsidRPr="00C94F12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45E96" w:rsidRPr="00A529AB" w:rsidRDefault="00845E96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45E96" w:rsidRPr="00C94F12" w:rsidRDefault="00845E96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45E96" w:rsidRPr="00845E96" w:rsidRDefault="00845E96" w:rsidP="00845E9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45E96" w:rsidRPr="00C94F12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45E96" w:rsidRPr="00C94F12" w:rsidRDefault="00845E96" w:rsidP="00845E9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45E96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45E96">
              <w:rPr>
                <w:rFonts w:ascii="Sylfaen" w:hAnsi="Sylfaen"/>
                <w:b/>
                <w:color w:val="000000" w:themeColor="text1"/>
              </w:rPr>
              <w:t>2500.0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C94F12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67BED" w:rsidRPr="00C94F1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C94F12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C94F12" w:rsidRDefault="00B4158E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BE3A9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1D622C" w:rsidRDefault="00B4158E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1D622C">
              <w:rPr>
                <w:rFonts w:ascii="Sylfaen" w:hAnsi="Sylfaen"/>
                <w:b/>
                <w:color w:val="000000" w:themeColor="text1"/>
              </w:rPr>
              <w:t>1500.0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32747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532747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5.Դպրոցներում բնապահպանական և բարձր տեխնոլոգիաների գիտելիքների տարածում</w:t>
            </w:r>
          </w:p>
        </w:tc>
      </w:tr>
      <w:tr w:rsidR="00532747" w:rsidRPr="00C94F12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747" w:rsidRPr="009F6FD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747" w:rsidRPr="009F6FD2" w:rsidTr="00B4158E">
        <w:tc>
          <w:tcPr>
            <w:tcW w:w="2127" w:type="dxa"/>
            <w:shd w:val="clear" w:color="auto" w:fill="BDD6EE" w:themeFill="accent1" w:themeFillTint="66"/>
          </w:tcPr>
          <w:p w:rsidR="00532747" w:rsidRPr="00C94F12" w:rsidRDefault="00532747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76" w:type="dxa"/>
            <w:vAlign w:val="center"/>
          </w:tcPr>
          <w:p w:rsidR="00532747" w:rsidRPr="00B4158E" w:rsidRDefault="00532747" w:rsidP="00B4158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32747" w:rsidRPr="00C94F12" w:rsidRDefault="0053274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միջոցառումների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4158E" w:rsidRDefault="00532747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="00B4158E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 երեխա</w:t>
            </w:r>
          </w:p>
        </w:tc>
        <w:tc>
          <w:tcPr>
            <w:tcW w:w="1276" w:type="dxa"/>
            <w:vAlign w:val="center"/>
          </w:tcPr>
          <w:p w:rsidR="00532747" w:rsidRPr="00C94F12" w:rsidRDefault="00376890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C94F12" w:rsidRDefault="00532747" w:rsidP="00B415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Շահառու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158E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C94F12" w:rsidRDefault="00376890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Լաբորատորիաներով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վերազինված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4158E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4158E" w:rsidRPr="00B4158E" w:rsidRDefault="00B4158E" w:rsidP="00B4158E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Ծնողների բավարարվածության աստիճանը 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</w:t>
            </w: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158E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430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B4158E" w:rsidRDefault="00B4158E" w:rsidP="00B415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Հաղարծին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Գոշ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գյուղերի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դպրոցներում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հիմնվել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ինժեներական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լաբորատորիաներ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</w:tcPr>
          <w:p w:rsidR="00B4158E" w:rsidRPr="00B4158E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4158E">
              <w:rPr>
                <w:rFonts w:ascii="Sylfaen" w:hAnsi="Sylfaen"/>
                <w:b/>
                <w:color w:val="000000" w:themeColor="text1"/>
              </w:rPr>
              <w:t xml:space="preserve">19000.0 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BE3A9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C94F12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9F6FD2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ՀՈԱԿ-ի,.&lt;&lt;Դիլիջանի մշակույթի և հանգստի մանկական զբոսայգի&gt;&gt;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0153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21 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&lt;&lt;Հանգստի և մշակույթի մանկական զբոսայգի&gt;&gt; ՀՈԱԿ-ի աշխատողների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 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Բնակիչների կարծիքը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B4158E" w:rsidRDefault="000723AA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B4158E">
              <w:rPr>
                <w:rFonts w:ascii="Sylfaen" w:hAnsi="Sylfaen"/>
                <w:b/>
                <w:color w:val="000000" w:themeColor="text1"/>
              </w:rPr>
              <w:t>74131.2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C94F12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 գյուղի մշակույթի տան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00153A" w:rsidRDefault="00AA64EB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«Դիլիջանի երկրագիտական թանգարան» 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ՀՈԱԿ-ի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կապիտալ  վերանորոգ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A64EB" w:rsidRPr="00C94F12" w:rsidRDefault="00AA64EB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4EB" w:rsidRPr="0000153A" w:rsidRDefault="00AA64EB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00153A" w:rsidRDefault="00AA64E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00153A">
              <w:rPr>
                <w:rFonts w:ascii="Sylfaen" w:hAnsi="Sylfaen"/>
                <w:b/>
                <w:color w:val="000000" w:themeColor="text1"/>
              </w:rPr>
              <w:t>13000.0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Pr="00C94F12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376890" w:rsidRPr="00C94F12" w:rsidRDefault="0037689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C94F12" w:rsidRDefault="00251055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251055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251055" w:rsidRDefault="00251055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DA4F39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&lt;&lt;Հույսի կամուրջ&gt;&gt; ՀԿ-ի շահառուների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AA64EB" w:rsidRDefault="00DA4F39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AA64EB">
              <w:rPr>
                <w:rFonts w:ascii="Sylfaen" w:hAnsi="Sylfaen"/>
                <w:b/>
                <w:color w:val="000000" w:themeColor="text1"/>
              </w:rPr>
              <w:t>10880.0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կարծիքը աղբահանության և սանիտարական մաքրման 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251055" w:rsidRDefault="001346B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251055">
              <w:rPr>
                <w:rFonts w:ascii="Sylfaen" w:hAnsi="Sylfaen"/>
                <w:b/>
                <w:color w:val="000000" w:themeColor="text1"/>
              </w:rPr>
              <w:t>79257.0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3597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43597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 Տրանսպորտային սարքավորումներով վերազինում</w:t>
            </w:r>
          </w:p>
        </w:tc>
      </w:tr>
      <w:tr w:rsidR="0043597E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3597E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3597E" w:rsidRPr="00F87A95" w:rsidTr="001346B5">
        <w:tc>
          <w:tcPr>
            <w:tcW w:w="2269" w:type="dxa"/>
            <w:shd w:val="clear" w:color="auto" w:fill="BDD6EE" w:themeFill="accent1" w:themeFillTint="66"/>
          </w:tcPr>
          <w:p w:rsidR="0043597E" w:rsidRPr="00C94F12" w:rsidRDefault="0043597E" w:rsidP="001346B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3597E" w:rsidRPr="00C94F12" w:rsidRDefault="001346B5" w:rsidP="00A0650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43597E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C94F12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3597E" w:rsidRPr="00C94F12" w:rsidRDefault="004359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3597E" w:rsidRPr="001346B5" w:rsidRDefault="001346B5" w:rsidP="00A0650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եքենա-սարքավորումների թիվը</w:t>
            </w:r>
          </w:p>
        </w:tc>
        <w:tc>
          <w:tcPr>
            <w:tcW w:w="1276" w:type="dxa"/>
            <w:vAlign w:val="center"/>
          </w:tcPr>
          <w:p w:rsidR="0043597E" w:rsidRPr="00C94F12" w:rsidRDefault="00A0650A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3597E" w:rsidRPr="00C94F12" w:rsidRDefault="0043597E" w:rsidP="004359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597E" w:rsidRPr="00C94F12" w:rsidRDefault="00A0650A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1346B5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մարտկոցների քանակը</w:t>
            </w:r>
          </w:p>
        </w:tc>
        <w:tc>
          <w:tcPr>
            <w:tcW w:w="1276" w:type="dxa"/>
            <w:vAlign w:val="center"/>
          </w:tcPr>
          <w:p w:rsidR="0043597E" w:rsidRPr="00C94F12" w:rsidRDefault="00A0650A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3597E" w:rsidRPr="00C94F12" w:rsidRDefault="0043597E" w:rsidP="004359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597E" w:rsidRPr="00C94F12" w:rsidRDefault="00A0650A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1346B5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անվադողերի քանակը</w:t>
            </w:r>
          </w:p>
        </w:tc>
        <w:tc>
          <w:tcPr>
            <w:tcW w:w="1276" w:type="dxa"/>
            <w:vAlign w:val="center"/>
          </w:tcPr>
          <w:p w:rsidR="0043597E" w:rsidRPr="00C94F12" w:rsidRDefault="00A0650A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1346B5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1346B5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1346B5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1346B5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կան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ապահովվածությունը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 xml:space="preserve">աճել է 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1346B5" w:rsidRDefault="001346B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1346B5">
              <w:rPr>
                <w:rFonts w:ascii="Sylfaen" w:hAnsi="Sylfaen"/>
                <w:b/>
                <w:color w:val="000000" w:themeColor="text1"/>
              </w:rPr>
              <w:lastRenderedPageBreak/>
              <w:t>1000.0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A0650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CD787A" w:rsidRPr="003763CC">
              <w:rPr>
                <w:rFonts w:ascii="Sylfaen" w:hAnsi="Sylfaen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A0650A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0650A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0650A" w:rsidRPr="00C94F12" w:rsidTr="00F87A9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0650A" w:rsidRPr="00C94F12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A0650A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A0650A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A0650A" w:rsidRPr="00AC7B83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ղբատար մեքենա,  հատ </w:t>
            </w:r>
          </w:p>
        </w:tc>
        <w:tc>
          <w:tcPr>
            <w:tcW w:w="1276" w:type="dxa"/>
            <w:vAlign w:val="center"/>
          </w:tcPr>
          <w:p w:rsidR="00A0650A" w:rsidRPr="00C94F12" w:rsidRDefault="00376890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ազմաֆունկցիոնալ կոմունալ և ձյուն մաքրող մեքենա, հատ</w:t>
            </w:r>
          </w:p>
        </w:tc>
        <w:tc>
          <w:tcPr>
            <w:tcW w:w="1276" w:type="dxa"/>
            <w:vAlign w:val="center"/>
          </w:tcPr>
          <w:p w:rsidR="00A0650A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մեջ մտնող բոլոր 6 բյակավայրերում իրականացվում են աղբահանության ծառայություններ</w:t>
            </w:r>
          </w:p>
        </w:tc>
        <w:tc>
          <w:tcPr>
            <w:tcW w:w="1276" w:type="dxa"/>
          </w:tcPr>
          <w:p w:rsidR="00376890" w:rsidRPr="00C94F12" w:rsidRDefault="003627F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1D622C">
              <w:rPr>
                <w:rFonts w:ascii="Sylfaen" w:hAnsi="Sylfaen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6890" w:rsidRPr="001346B5" w:rsidRDefault="0037689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1346B5">
              <w:rPr>
                <w:rFonts w:ascii="Sylfaen" w:hAnsi="Sylfaen"/>
                <w:b/>
                <w:color w:val="000000" w:themeColor="text1"/>
              </w:rPr>
              <w:t>54553.1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9255E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8B2CAA" w:rsidRDefault="000C72DF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8B2CAA">
              <w:rPr>
                <w:rFonts w:ascii="Sylfaen" w:hAnsi="Sylfaen"/>
                <w:b/>
                <w:color w:val="000000" w:themeColor="text1"/>
              </w:rPr>
              <w:t>3000.0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C72DF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0C72DF" w:rsidRPr="001D622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C94F12" w:rsidRDefault="000C72DF" w:rsidP="000B0DF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Համայնքային տեղեկատվական կենտրոնի հիմնում</w:t>
            </w:r>
            <w:r w:rsidR="001D622C" w:rsidRPr="001D622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0C72DF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C72DF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C72DF" w:rsidRPr="00F87A95" w:rsidTr="008B2CAA">
        <w:tc>
          <w:tcPr>
            <w:tcW w:w="2269" w:type="dxa"/>
            <w:shd w:val="clear" w:color="auto" w:fill="BDD6EE" w:themeFill="accent1" w:themeFillTint="66"/>
          </w:tcPr>
          <w:p w:rsidR="000C72DF" w:rsidRPr="00C94F12" w:rsidRDefault="000C72DF" w:rsidP="008B2C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C72DF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</w:t>
            </w:r>
          </w:p>
        </w:tc>
        <w:tc>
          <w:tcPr>
            <w:tcW w:w="1276" w:type="dxa"/>
            <w:vAlign w:val="center"/>
          </w:tcPr>
          <w:p w:rsidR="000C72DF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կատարվել է</w:t>
            </w: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3627F0" w:rsidRPr="00C94F12" w:rsidRDefault="003627F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627F0" w:rsidRPr="00C94F12" w:rsidRDefault="003627F0" w:rsidP="009C55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Ազգային պարկում թեմատիկ երթուղիների քանակը</w:t>
            </w:r>
          </w:p>
        </w:tc>
        <w:tc>
          <w:tcPr>
            <w:tcW w:w="1276" w:type="dxa"/>
            <w:vAlign w:val="center"/>
          </w:tcPr>
          <w:p w:rsidR="003627F0" w:rsidRPr="00C94F12" w:rsidRDefault="003627F0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C94F12" w:rsidTr="00B92E87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27F0" w:rsidRPr="00C94F12" w:rsidRDefault="003627F0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627F0" w:rsidRPr="00C94F12" w:rsidRDefault="00B92E87" w:rsidP="009C55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Արհեստների շուկայի և ագրոշուկայի առկայություն</w:t>
            </w:r>
          </w:p>
        </w:tc>
        <w:tc>
          <w:tcPr>
            <w:tcW w:w="1276" w:type="dxa"/>
            <w:vAlign w:val="center"/>
          </w:tcPr>
          <w:p w:rsidR="003627F0" w:rsidRPr="00C94F12" w:rsidRDefault="003627F0" w:rsidP="00B92E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C72DF" w:rsidRPr="00C94F12" w:rsidTr="00B92E87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C94F12" w:rsidRDefault="000C72D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C72DF" w:rsidRPr="00C94F12" w:rsidRDefault="00B92E8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Զբոսաշրջիների կարծիքը տեղեկատվական համակարգի մասին</w:t>
            </w:r>
          </w:p>
        </w:tc>
        <w:tc>
          <w:tcPr>
            <w:tcW w:w="1276" w:type="dxa"/>
            <w:vAlign w:val="center"/>
          </w:tcPr>
          <w:p w:rsidR="000C72DF" w:rsidRPr="00C94F12" w:rsidRDefault="00B92E87" w:rsidP="00B92E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C94F12" w:rsidTr="00AC7B83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C94F12" w:rsidRDefault="00B92E87" w:rsidP="00AC7B8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92E87" w:rsidRPr="00A529AB" w:rsidRDefault="00B92E87" w:rsidP="00AC7B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92E87" w:rsidRPr="00C94F12" w:rsidRDefault="00B92E87" w:rsidP="00AC7B8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C94F12" w:rsidRDefault="00B92E87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92E87" w:rsidRPr="00C94F12" w:rsidRDefault="00B92E87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ամայնքի զբոսաշրջային տեղեկ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տվական համակարգ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ի առկայությունը</w:t>
            </w:r>
          </w:p>
        </w:tc>
        <w:tc>
          <w:tcPr>
            <w:tcW w:w="1276" w:type="dxa"/>
            <w:vAlign w:val="center"/>
          </w:tcPr>
          <w:p w:rsidR="00B92E87" w:rsidRPr="00C94F12" w:rsidRDefault="00B92E87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C94F12" w:rsidRDefault="00B92E8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92E87" w:rsidRPr="00C94F12" w:rsidRDefault="00B92E87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ը՝ IDEA հիմնադրամ, Դիս փրոփերթիս բարեգործական հիմնադրամ, Դիլիջանի ազգային պարկ</w:t>
            </w:r>
          </w:p>
        </w:tc>
        <w:tc>
          <w:tcPr>
            <w:tcW w:w="1276" w:type="dxa"/>
            <w:vAlign w:val="center"/>
          </w:tcPr>
          <w:p w:rsidR="00B92E87" w:rsidRPr="008B2CAA" w:rsidRDefault="00B92E87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8B2CAA">
              <w:rPr>
                <w:rFonts w:ascii="Sylfaen" w:hAnsi="Sylfaen"/>
                <w:b/>
                <w:color w:val="000000" w:themeColor="text1"/>
              </w:rPr>
              <w:t>7280.0</w:t>
            </w: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C72DF" w:rsidRPr="00C94F12" w:rsidRDefault="000C72DF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0C72DF" w:rsidRPr="00C94F12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8" w:rsidRDefault="00CE7218" w:rsidP="00DE24A9">
      <w:pPr>
        <w:spacing w:after="0" w:line="240" w:lineRule="auto"/>
      </w:pPr>
      <w:r>
        <w:separator/>
      </w:r>
    </w:p>
  </w:endnote>
  <w:endnote w:type="continuationSeparator" w:id="0">
    <w:p w:rsidR="00CE7218" w:rsidRDefault="00CE721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B83" w:rsidRDefault="007C19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5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C7B83" w:rsidRDefault="00AC7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8" w:rsidRDefault="00CE7218" w:rsidP="00DE24A9">
      <w:pPr>
        <w:spacing w:after="0" w:line="240" w:lineRule="auto"/>
      </w:pPr>
      <w:r>
        <w:separator/>
      </w:r>
    </w:p>
  </w:footnote>
  <w:footnote w:type="continuationSeparator" w:id="0">
    <w:p w:rsidR="00CE7218" w:rsidRDefault="00CE7218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18"/>
  </w:num>
  <w:num w:numId="5">
    <w:abstractNumId w:val="7"/>
  </w:num>
  <w:num w:numId="6">
    <w:abstractNumId w:val="34"/>
  </w:num>
  <w:num w:numId="7">
    <w:abstractNumId w:val="30"/>
  </w:num>
  <w:num w:numId="8">
    <w:abstractNumId w:val="6"/>
  </w:num>
  <w:num w:numId="9">
    <w:abstractNumId w:val="31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26"/>
  </w:num>
  <w:num w:numId="16">
    <w:abstractNumId w:val="16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12"/>
  </w:num>
  <w:num w:numId="26">
    <w:abstractNumId w:val="3"/>
  </w:num>
  <w:num w:numId="27">
    <w:abstractNumId w:val="24"/>
  </w:num>
  <w:num w:numId="28">
    <w:abstractNumId w:val="17"/>
  </w:num>
  <w:num w:numId="29">
    <w:abstractNumId w:val="25"/>
  </w:num>
  <w:num w:numId="30">
    <w:abstractNumId w:val="20"/>
  </w:num>
  <w:num w:numId="31">
    <w:abstractNumId w:val="22"/>
  </w:num>
  <w:num w:numId="32">
    <w:abstractNumId w:val="13"/>
  </w:num>
  <w:num w:numId="33">
    <w:abstractNumId w:val="28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2452"/>
    <w:rsid w:val="0001486E"/>
    <w:rsid w:val="00014972"/>
    <w:rsid w:val="00015B8B"/>
    <w:rsid w:val="00016598"/>
    <w:rsid w:val="00017819"/>
    <w:rsid w:val="00023C83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EB0"/>
    <w:rsid w:val="00060082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7F70"/>
    <w:rsid w:val="00202064"/>
    <w:rsid w:val="002051A0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406"/>
    <w:rsid w:val="00233879"/>
    <w:rsid w:val="00234F00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F47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86E"/>
    <w:rsid w:val="005C3FC6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43923"/>
    <w:rsid w:val="00647FE6"/>
    <w:rsid w:val="006601B1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3AD3"/>
    <w:rsid w:val="006B426C"/>
    <w:rsid w:val="006B4879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997"/>
    <w:rsid w:val="007C6577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17B57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3D4D"/>
    <w:rsid w:val="00A05EA9"/>
    <w:rsid w:val="00A0650A"/>
    <w:rsid w:val="00A077B3"/>
    <w:rsid w:val="00A10DA8"/>
    <w:rsid w:val="00A134EE"/>
    <w:rsid w:val="00A135CD"/>
    <w:rsid w:val="00A150F0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642F"/>
    <w:rsid w:val="00CE7218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6004"/>
    <w:rsid w:val="00EE6E42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B275-0616-4246-A93A-92DF0A4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A140-7202-4FA3-AFAD-5F155B06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15864</Words>
  <Characters>90427</Characters>
  <Application>Microsoft Office Word</Application>
  <DocSecurity>0</DocSecurity>
  <Lines>753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Lamara</cp:lastModifiedBy>
  <cp:revision>2</cp:revision>
  <cp:lastPrinted>2017-12-24T17:59:00Z</cp:lastPrinted>
  <dcterms:created xsi:type="dcterms:W3CDTF">2018-04-11T11:16:00Z</dcterms:created>
  <dcterms:modified xsi:type="dcterms:W3CDTF">2018-04-11T11:16:00Z</dcterms:modified>
</cp:coreProperties>
</file>